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8227D" w14:textId="44164F5F" w:rsidR="00C91355" w:rsidRDefault="00A15776">
      <w:pPr>
        <w:pStyle w:val="BodyText"/>
        <w:spacing w:before="60"/>
        <w:ind w:left="100"/>
        <w:jc w:val="both"/>
      </w:pPr>
      <w:r>
        <w:t>CITY</w:t>
      </w:r>
      <w:r>
        <w:rPr>
          <w:spacing w:val="-15"/>
        </w:rPr>
        <w:t xml:space="preserve"> </w:t>
      </w:r>
      <w:r>
        <w:t>OF</w:t>
      </w:r>
      <w:r>
        <w:rPr>
          <w:spacing w:val="-12"/>
        </w:rPr>
        <w:t xml:space="preserve"> </w:t>
      </w:r>
      <w:r>
        <w:t>GEARHART</w:t>
      </w:r>
      <w:r>
        <w:rPr>
          <w:spacing w:val="-13"/>
        </w:rPr>
        <w:t xml:space="preserve"> </w:t>
      </w:r>
      <w:r>
        <w:t>STAFF</w:t>
      </w:r>
      <w:r>
        <w:rPr>
          <w:spacing w:val="-9"/>
        </w:rPr>
        <w:t xml:space="preserve"> </w:t>
      </w:r>
      <w:r>
        <w:rPr>
          <w:spacing w:val="-2"/>
        </w:rPr>
        <w:t xml:space="preserve">REPORT </w:t>
      </w:r>
    </w:p>
    <w:p w14:paraId="634FFA90" w14:textId="12F9B03C" w:rsidR="00C91355" w:rsidRDefault="00A15776">
      <w:pPr>
        <w:pStyle w:val="BodyText"/>
        <w:spacing w:before="41" w:line="276" w:lineRule="auto"/>
        <w:ind w:left="100" w:right="5966"/>
        <w:jc w:val="both"/>
      </w:pPr>
      <w:r>
        <w:t>To:</w:t>
      </w:r>
      <w:r>
        <w:rPr>
          <w:spacing w:val="40"/>
        </w:rPr>
        <w:t xml:space="preserve"> </w:t>
      </w:r>
      <w:r>
        <w:t>Gearhart</w:t>
      </w:r>
      <w:r>
        <w:rPr>
          <w:spacing w:val="-7"/>
        </w:rPr>
        <w:t xml:space="preserve"> </w:t>
      </w:r>
      <w:r>
        <w:t>Planning</w:t>
      </w:r>
      <w:r>
        <w:rPr>
          <w:spacing w:val="-7"/>
        </w:rPr>
        <w:t xml:space="preserve"> </w:t>
      </w:r>
      <w:r>
        <w:t>Commission From:</w:t>
      </w:r>
      <w:r>
        <w:rPr>
          <w:spacing w:val="40"/>
        </w:rPr>
        <w:t xml:space="preserve"> </w:t>
      </w:r>
      <w:r w:rsidR="009F44F4">
        <w:t>Garrett Phillips</w:t>
      </w:r>
      <w:r>
        <w:t>,</w:t>
      </w:r>
      <w:r>
        <w:rPr>
          <w:spacing w:val="-8"/>
        </w:rPr>
        <w:t xml:space="preserve"> </w:t>
      </w:r>
      <w:r>
        <w:t>City</w:t>
      </w:r>
      <w:r>
        <w:rPr>
          <w:spacing w:val="-8"/>
        </w:rPr>
        <w:t xml:space="preserve"> </w:t>
      </w:r>
      <w:r>
        <w:t xml:space="preserve">Planner </w:t>
      </w:r>
      <w:r w:rsidR="007C700B">
        <w:t xml:space="preserve">October </w:t>
      </w:r>
      <w:r w:rsidR="000F63F0">
        <w:t>28th</w:t>
      </w:r>
      <w:r w:rsidR="007C700B">
        <w:t>, 2024</w:t>
      </w:r>
    </w:p>
    <w:p w14:paraId="0E4C488C" w14:textId="223D0FE5" w:rsidR="00C91355" w:rsidRDefault="00A15776">
      <w:pPr>
        <w:pStyle w:val="BodyText"/>
        <w:ind w:left="100"/>
        <w:jc w:val="both"/>
      </w:pPr>
      <w:r>
        <w:t xml:space="preserve">City File </w:t>
      </w:r>
      <w:r w:rsidRPr="005F018D">
        <w:t>#2</w:t>
      </w:r>
      <w:r w:rsidR="005F018D" w:rsidRPr="005F018D">
        <w:t>4-07</w:t>
      </w:r>
      <w:r w:rsidRPr="005F018D">
        <w:t>V</w:t>
      </w:r>
      <w:r>
        <w:rPr>
          <w:spacing w:val="-5"/>
        </w:rPr>
        <w:t xml:space="preserve"> </w:t>
      </w:r>
      <w:r>
        <w:t xml:space="preserve">a </w:t>
      </w:r>
      <w:r w:rsidR="000F63F0">
        <w:t xml:space="preserve">Front </w:t>
      </w:r>
      <w:r>
        <w:t>Setback</w:t>
      </w:r>
      <w:r w:rsidR="4221EBA5">
        <w:t xml:space="preserve"> </w:t>
      </w:r>
      <w:r>
        <w:rPr>
          <w:spacing w:val="-2"/>
        </w:rPr>
        <w:t>Variance</w:t>
      </w:r>
    </w:p>
    <w:p w14:paraId="1F87DB5C" w14:textId="77777777" w:rsidR="00C91355" w:rsidRDefault="00000000">
      <w:pPr>
        <w:pStyle w:val="BodyText"/>
        <w:spacing w:before="4"/>
        <w:rPr>
          <w:sz w:val="4"/>
        </w:rPr>
      </w:pPr>
      <w:r>
        <w:pict w14:anchorId="533551D3">
          <v:shape id="docshape1" o:spid="_x0000_s2050" style="position:absolute;margin-left:1in;margin-top:3.75pt;width:468pt;height:.1pt;z-index:-251658752;mso-wrap-distance-left:0;mso-wrap-distance-right:0;mso-position-horizontal-relative:page" coordorigin="1440,75" coordsize="9360,0" path="m1440,75r9360,e" filled="f" strokeweight="2pt">
            <v:path arrowok="t"/>
            <w10:wrap type="topAndBottom" anchorx="page"/>
          </v:shape>
        </w:pict>
      </w:r>
    </w:p>
    <w:p w14:paraId="39F70A40" w14:textId="77777777" w:rsidR="00C91355" w:rsidRDefault="00C91355">
      <w:pPr>
        <w:pStyle w:val="BodyText"/>
        <w:spacing w:before="10"/>
        <w:rPr>
          <w:sz w:val="26"/>
        </w:rPr>
      </w:pPr>
    </w:p>
    <w:p w14:paraId="2D7B09A7" w14:textId="2AC0F916" w:rsidR="00877B98" w:rsidRDefault="00A15776" w:rsidP="00B04A84">
      <w:pPr>
        <w:pStyle w:val="BodyText"/>
        <w:tabs>
          <w:tab w:val="left" w:pos="2979"/>
        </w:tabs>
        <w:ind w:left="2970" w:hanging="2880"/>
      </w:pPr>
      <w:r>
        <w:t xml:space="preserve">Application </w:t>
      </w:r>
      <w:r>
        <w:rPr>
          <w:spacing w:val="-2"/>
        </w:rPr>
        <w:t>Purpose:</w:t>
      </w:r>
      <w:r>
        <w:tab/>
        <w:t>An</w:t>
      </w:r>
      <w:r>
        <w:rPr>
          <w:spacing w:val="-3"/>
        </w:rPr>
        <w:t xml:space="preserve"> </w:t>
      </w:r>
      <w:r>
        <w:t>application</w:t>
      </w:r>
      <w:r>
        <w:rPr>
          <w:spacing w:val="-3"/>
        </w:rPr>
        <w:t xml:space="preserve"> </w:t>
      </w:r>
      <w:r>
        <w:t>for</w:t>
      </w:r>
      <w:r>
        <w:rPr>
          <w:spacing w:val="-3"/>
        </w:rPr>
        <w:t xml:space="preserve"> </w:t>
      </w:r>
      <w:r>
        <w:t>approval</w:t>
      </w:r>
      <w:r>
        <w:rPr>
          <w:spacing w:val="-3"/>
        </w:rPr>
        <w:t xml:space="preserve"> </w:t>
      </w:r>
      <w:r>
        <w:t>of</w:t>
      </w:r>
      <w:r>
        <w:rPr>
          <w:spacing w:val="-2"/>
        </w:rPr>
        <w:t xml:space="preserve"> </w:t>
      </w:r>
      <w:r>
        <w:t>a</w:t>
      </w:r>
      <w:r>
        <w:rPr>
          <w:spacing w:val="-8"/>
        </w:rPr>
        <w:t xml:space="preserve"> </w:t>
      </w:r>
      <w:r>
        <w:t>Variance</w:t>
      </w:r>
      <w:r>
        <w:rPr>
          <w:spacing w:val="-2"/>
        </w:rPr>
        <w:t xml:space="preserve"> </w:t>
      </w:r>
      <w:r>
        <w:rPr>
          <w:spacing w:val="-5"/>
        </w:rPr>
        <w:t>to</w:t>
      </w:r>
      <w:r w:rsidR="00B04A84">
        <w:t xml:space="preserve"> </w:t>
      </w:r>
      <w:r w:rsidR="00626074">
        <w:t xml:space="preserve">the front yard setback to 10 feet, from the required 15 feet, to expand the front entryway on an existing dwelling. </w:t>
      </w:r>
    </w:p>
    <w:p w14:paraId="201553F6" w14:textId="77777777" w:rsidR="00774B1D" w:rsidRDefault="00774B1D" w:rsidP="00B04A84">
      <w:pPr>
        <w:pStyle w:val="BodyText"/>
        <w:tabs>
          <w:tab w:val="left" w:pos="2979"/>
        </w:tabs>
        <w:ind w:left="2970" w:hanging="2880"/>
      </w:pPr>
    </w:p>
    <w:p w14:paraId="0FF4703A" w14:textId="33D31D94" w:rsidR="004A7599" w:rsidRDefault="004A7599" w:rsidP="00B04A84">
      <w:pPr>
        <w:pStyle w:val="BodyText"/>
        <w:tabs>
          <w:tab w:val="left" w:pos="2979"/>
        </w:tabs>
        <w:ind w:left="2970" w:hanging="2880"/>
      </w:pPr>
      <w:r>
        <w:t>Decision</w:t>
      </w:r>
      <w:r w:rsidR="00774B1D">
        <w:t xml:space="preserve"> Maker:</w:t>
      </w:r>
      <w:r w:rsidR="00774B1D">
        <w:tab/>
        <w:t>Variances are a Planning Commission decision.</w:t>
      </w:r>
    </w:p>
    <w:p w14:paraId="2451DBAD" w14:textId="77777777" w:rsidR="00B04A84" w:rsidRDefault="00B04A84" w:rsidP="005939EA">
      <w:pPr>
        <w:pStyle w:val="BodyText"/>
        <w:tabs>
          <w:tab w:val="left" w:pos="2979"/>
        </w:tabs>
        <w:spacing w:before="34"/>
        <w:ind w:left="101" w:right="4594"/>
      </w:pPr>
    </w:p>
    <w:p w14:paraId="029EE3E3" w14:textId="36AC501A" w:rsidR="005939EA" w:rsidRDefault="00A15776" w:rsidP="00626074">
      <w:pPr>
        <w:pStyle w:val="BodyText"/>
        <w:tabs>
          <w:tab w:val="left" w:pos="2979"/>
        </w:tabs>
        <w:spacing w:before="34"/>
        <w:ind w:left="101" w:right="2450"/>
      </w:pPr>
      <w:r>
        <w:t>Public Hearing Date:</w:t>
      </w:r>
      <w:r>
        <w:tab/>
      </w:r>
      <w:r w:rsidR="00626074">
        <w:t>November 14</w:t>
      </w:r>
      <w:r w:rsidR="00626074" w:rsidRPr="00626074">
        <w:rPr>
          <w:vertAlign w:val="superscript"/>
        </w:rPr>
        <w:t>th</w:t>
      </w:r>
      <w:r w:rsidR="00626074">
        <w:t>, 2024</w:t>
      </w:r>
      <w:r>
        <w:t xml:space="preserve"> </w:t>
      </w:r>
    </w:p>
    <w:p w14:paraId="253193A3" w14:textId="77777777" w:rsidR="005939EA" w:rsidRDefault="005939EA" w:rsidP="005939EA">
      <w:pPr>
        <w:pStyle w:val="BodyText"/>
        <w:tabs>
          <w:tab w:val="left" w:pos="2979"/>
        </w:tabs>
        <w:spacing w:before="34"/>
        <w:ind w:left="101" w:right="4594"/>
      </w:pPr>
    </w:p>
    <w:p w14:paraId="3B617DE2" w14:textId="5B2EEF2D" w:rsidR="00235F28" w:rsidRPr="00235F28" w:rsidRDefault="00A15776" w:rsidP="00EB2F11">
      <w:pPr>
        <w:adjustRightInd w:val="0"/>
        <w:ind w:firstLine="101"/>
        <w:rPr>
          <w:rFonts w:cstheme="minorHAnsi"/>
          <w:color w:val="000000"/>
          <w:sz w:val="24"/>
          <w:szCs w:val="24"/>
        </w:rPr>
      </w:pPr>
      <w:r w:rsidRPr="00235F28">
        <w:rPr>
          <w:sz w:val="24"/>
          <w:szCs w:val="24"/>
        </w:rPr>
        <w:t>Property Owner:</w:t>
      </w:r>
      <w:r w:rsidRPr="00235F28">
        <w:rPr>
          <w:sz w:val="24"/>
          <w:szCs w:val="24"/>
        </w:rPr>
        <w:tab/>
      </w:r>
      <w:r w:rsidR="00235F28">
        <w:rPr>
          <w:sz w:val="24"/>
          <w:szCs w:val="24"/>
        </w:rPr>
        <w:tab/>
      </w:r>
      <w:r w:rsidR="00235F28" w:rsidRPr="00235F28">
        <w:rPr>
          <w:rFonts w:cstheme="minorHAnsi"/>
          <w:color w:val="000000"/>
          <w:sz w:val="24"/>
          <w:szCs w:val="24"/>
        </w:rPr>
        <w:t>Vanillawood c/o Tyler Benson</w:t>
      </w:r>
    </w:p>
    <w:p w14:paraId="262721B1" w14:textId="77777777" w:rsidR="00235F28" w:rsidRPr="00235F28" w:rsidRDefault="00235F28" w:rsidP="00235F28">
      <w:pPr>
        <w:adjustRightInd w:val="0"/>
        <w:ind w:left="2160" w:firstLine="720"/>
        <w:rPr>
          <w:rFonts w:cstheme="minorHAnsi"/>
          <w:color w:val="000000"/>
          <w:sz w:val="24"/>
          <w:szCs w:val="24"/>
        </w:rPr>
      </w:pPr>
      <w:r w:rsidRPr="00235F28">
        <w:rPr>
          <w:rFonts w:cstheme="minorHAnsi"/>
          <w:color w:val="000000"/>
          <w:sz w:val="24"/>
          <w:szCs w:val="24"/>
        </w:rPr>
        <w:t>16354 Boones Ferry Road, Lake Oswego, OR 97035</w:t>
      </w:r>
    </w:p>
    <w:p w14:paraId="46444DEE" w14:textId="77777777" w:rsidR="00235F28" w:rsidRPr="00235F28" w:rsidRDefault="00235F28" w:rsidP="00235F28">
      <w:pPr>
        <w:adjustRightInd w:val="0"/>
        <w:ind w:left="2160" w:firstLine="720"/>
        <w:rPr>
          <w:rFonts w:cstheme="minorHAnsi"/>
          <w:color w:val="000000"/>
          <w:sz w:val="24"/>
          <w:szCs w:val="24"/>
        </w:rPr>
      </w:pPr>
      <w:r w:rsidRPr="00235F28">
        <w:rPr>
          <w:rFonts w:cstheme="minorHAnsi"/>
          <w:color w:val="000000"/>
          <w:sz w:val="24"/>
          <w:szCs w:val="24"/>
        </w:rPr>
        <w:t>james@vanillawood.com</w:t>
      </w:r>
    </w:p>
    <w:p w14:paraId="456E7A01" w14:textId="77777777" w:rsidR="00235F28" w:rsidRPr="00235F28" w:rsidRDefault="00235F28" w:rsidP="00235F28">
      <w:pPr>
        <w:adjustRightInd w:val="0"/>
        <w:rPr>
          <w:rFonts w:cstheme="minorHAnsi"/>
          <w:color w:val="000000"/>
          <w:sz w:val="24"/>
          <w:szCs w:val="24"/>
        </w:rPr>
      </w:pPr>
    </w:p>
    <w:p w14:paraId="3A4B4A56" w14:textId="77777777" w:rsidR="00235F28" w:rsidRPr="00235F28" w:rsidRDefault="00235F28" w:rsidP="00235F28">
      <w:pPr>
        <w:adjustRightInd w:val="0"/>
        <w:ind w:left="2160" w:firstLine="720"/>
        <w:rPr>
          <w:rFonts w:cstheme="minorHAnsi"/>
          <w:color w:val="000000"/>
          <w:sz w:val="24"/>
          <w:szCs w:val="24"/>
        </w:rPr>
      </w:pPr>
      <w:r w:rsidRPr="00235F28">
        <w:rPr>
          <w:rFonts w:cstheme="minorHAnsi"/>
          <w:color w:val="000000"/>
          <w:sz w:val="24"/>
          <w:szCs w:val="24"/>
        </w:rPr>
        <w:t>Tyler Benson</w:t>
      </w:r>
    </w:p>
    <w:p w14:paraId="756F9424" w14:textId="77777777" w:rsidR="00235F28" w:rsidRPr="00235F28" w:rsidRDefault="00235F28" w:rsidP="00235F28">
      <w:pPr>
        <w:adjustRightInd w:val="0"/>
        <w:ind w:left="2160" w:firstLine="720"/>
        <w:rPr>
          <w:rFonts w:cstheme="minorHAnsi"/>
          <w:color w:val="000000"/>
          <w:sz w:val="24"/>
          <w:szCs w:val="24"/>
        </w:rPr>
      </w:pPr>
      <w:r w:rsidRPr="00235F28">
        <w:rPr>
          <w:rFonts w:cstheme="minorHAnsi"/>
          <w:color w:val="000000"/>
          <w:sz w:val="24"/>
          <w:szCs w:val="24"/>
        </w:rPr>
        <w:t>498 A Street, Gearhart, OR 97138</w:t>
      </w:r>
    </w:p>
    <w:p w14:paraId="2D8744F7" w14:textId="1C82199E" w:rsidR="00C91355" w:rsidRDefault="00235F28" w:rsidP="00235F28">
      <w:pPr>
        <w:adjustRightInd w:val="0"/>
        <w:ind w:left="2160" w:firstLine="720"/>
        <w:rPr>
          <w:rFonts w:cstheme="minorHAnsi"/>
          <w:color w:val="000000"/>
          <w:sz w:val="24"/>
          <w:szCs w:val="24"/>
        </w:rPr>
      </w:pPr>
      <w:hyperlink r:id="rId10" w:history="1">
        <w:r w:rsidRPr="000D67BD">
          <w:rPr>
            <w:rStyle w:val="Hyperlink"/>
            <w:rFonts w:cstheme="minorHAnsi"/>
            <w:sz w:val="24"/>
            <w:szCs w:val="24"/>
          </w:rPr>
          <w:t>tbenson25@gmail.com</w:t>
        </w:r>
      </w:hyperlink>
    </w:p>
    <w:p w14:paraId="556DC920" w14:textId="77777777" w:rsidR="00235F28" w:rsidRPr="00235F28" w:rsidRDefault="00235F28" w:rsidP="00235F28">
      <w:pPr>
        <w:adjustRightInd w:val="0"/>
        <w:ind w:left="2160" w:firstLine="720"/>
        <w:rPr>
          <w:rFonts w:ascii="Calibri" w:hAnsi="Calibri" w:cs="Calibri"/>
          <w:color w:val="000000"/>
          <w:sz w:val="24"/>
          <w:szCs w:val="24"/>
        </w:rPr>
      </w:pPr>
    </w:p>
    <w:p w14:paraId="1BF5ABD2" w14:textId="66CCCDB8" w:rsidR="00C91355" w:rsidRDefault="00A15776" w:rsidP="00626074">
      <w:pPr>
        <w:pStyle w:val="BodyText"/>
        <w:tabs>
          <w:tab w:val="left" w:pos="2979"/>
          <w:tab w:val="left" w:pos="6120"/>
        </w:tabs>
        <w:spacing w:before="1"/>
        <w:ind w:left="100"/>
      </w:pPr>
      <w:r>
        <w:t>Applicant’s</w:t>
      </w:r>
      <w:r>
        <w:rPr>
          <w:spacing w:val="-14"/>
        </w:rPr>
        <w:t xml:space="preserve"> </w:t>
      </w:r>
      <w:r>
        <w:rPr>
          <w:spacing w:val="-2"/>
        </w:rPr>
        <w:t>Representative:</w:t>
      </w:r>
      <w:r>
        <w:tab/>
      </w:r>
      <w:r w:rsidR="00626074">
        <w:t>None</w:t>
      </w:r>
    </w:p>
    <w:p w14:paraId="3ACD6105" w14:textId="77777777" w:rsidR="00C91355" w:rsidRDefault="00C91355">
      <w:pPr>
        <w:pStyle w:val="BodyText"/>
        <w:spacing w:before="3"/>
        <w:rPr>
          <w:sz w:val="31"/>
        </w:rPr>
      </w:pPr>
    </w:p>
    <w:p w14:paraId="76B822DF" w14:textId="1B645B0A" w:rsidR="00593380" w:rsidRDefault="00A15776">
      <w:pPr>
        <w:pStyle w:val="BodyText"/>
        <w:tabs>
          <w:tab w:val="left" w:pos="2979"/>
        </w:tabs>
        <w:ind w:left="100"/>
        <w:rPr>
          <w:spacing w:val="-7"/>
        </w:rPr>
      </w:pPr>
      <w:r>
        <w:rPr>
          <w:spacing w:val="-2"/>
        </w:rPr>
        <w:t>Location:</w:t>
      </w:r>
      <w:r>
        <w:tab/>
      </w:r>
      <w:r w:rsidR="00235F28">
        <w:t>498 A Street</w:t>
      </w:r>
      <w:r w:rsidR="00B04A84">
        <w:t xml:space="preserve">, </w:t>
      </w:r>
      <w:r w:rsidR="00593380">
        <w:t>Gearhart</w:t>
      </w:r>
      <w:r w:rsidR="00290A80">
        <w:t>, OR</w:t>
      </w:r>
    </w:p>
    <w:p w14:paraId="740FCC76" w14:textId="6BCCB10D" w:rsidR="00C91355" w:rsidRDefault="00593380">
      <w:pPr>
        <w:pStyle w:val="BodyText"/>
        <w:tabs>
          <w:tab w:val="left" w:pos="2979"/>
        </w:tabs>
        <w:ind w:left="100"/>
      </w:pPr>
      <w:r>
        <w:rPr>
          <w:spacing w:val="-7"/>
        </w:rPr>
        <w:tab/>
      </w:r>
      <w:r w:rsidR="0025597A">
        <w:t xml:space="preserve">Taxlot </w:t>
      </w:r>
      <w:r w:rsidR="0025597A" w:rsidRPr="005B1590">
        <w:t>61009AA05700</w:t>
      </w:r>
    </w:p>
    <w:p w14:paraId="1D23CE4B" w14:textId="2E8F7446" w:rsidR="00C91355" w:rsidRPr="00F50275" w:rsidRDefault="00A15776">
      <w:pPr>
        <w:pStyle w:val="BodyText"/>
        <w:tabs>
          <w:tab w:val="right" w:pos="3859"/>
        </w:tabs>
        <w:spacing w:before="359"/>
        <w:ind w:left="100"/>
      </w:pPr>
      <w:r w:rsidRPr="00F50275">
        <w:rPr>
          <w:spacing w:val="-2"/>
        </w:rPr>
        <w:t>Completeness:</w:t>
      </w:r>
      <w:r w:rsidRPr="00F50275">
        <w:tab/>
      </w:r>
      <w:r w:rsidR="0025597A" w:rsidRPr="00F50275">
        <w:t xml:space="preserve"> </w:t>
      </w:r>
      <w:r w:rsidR="00E7087A" w:rsidRPr="00F50275">
        <w:rPr>
          <w:spacing w:val="-5"/>
        </w:rPr>
        <w:t>10</w:t>
      </w:r>
      <w:r w:rsidR="0025597A" w:rsidRPr="00F50275">
        <w:rPr>
          <w:spacing w:val="-5"/>
        </w:rPr>
        <w:t>-</w:t>
      </w:r>
      <w:r w:rsidR="00E7087A" w:rsidRPr="00F50275">
        <w:rPr>
          <w:spacing w:val="-5"/>
        </w:rPr>
        <w:t>07</w:t>
      </w:r>
      <w:r w:rsidR="0025597A" w:rsidRPr="00F50275">
        <w:rPr>
          <w:spacing w:val="-5"/>
        </w:rPr>
        <w:t>-24</w:t>
      </w:r>
    </w:p>
    <w:p w14:paraId="01ADDDCE" w14:textId="6C68BBBF" w:rsidR="00C91355" w:rsidRPr="00F50275" w:rsidRDefault="00A15776">
      <w:pPr>
        <w:pStyle w:val="BodyText"/>
        <w:tabs>
          <w:tab w:val="right" w:pos="3859"/>
        </w:tabs>
        <w:spacing w:before="41"/>
        <w:ind w:left="100"/>
      </w:pPr>
      <w:r w:rsidRPr="00F50275">
        <w:t xml:space="preserve">Notice </w:t>
      </w:r>
      <w:r w:rsidRPr="00F50275">
        <w:rPr>
          <w:spacing w:val="-2"/>
        </w:rPr>
        <w:t>Mailed:</w:t>
      </w:r>
      <w:r w:rsidRPr="00F50275">
        <w:tab/>
      </w:r>
      <w:r w:rsidR="00E7087A" w:rsidRPr="00F50275">
        <w:rPr>
          <w:spacing w:val="-5"/>
        </w:rPr>
        <w:t>10</w:t>
      </w:r>
      <w:r w:rsidR="00357573" w:rsidRPr="00F50275">
        <w:rPr>
          <w:spacing w:val="-5"/>
        </w:rPr>
        <w:t>-</w:t>
      </w:r>
      <w:r w:rsidR="00E7087A" w:rsidRPr="00F50275">
        <w:rPr>
          <w:spacing w:val="-5"/>
        </w:rPr>
        <w:t>24</w:t>
      </w:r>
      <w:r w:rsidR="00357573" w:rsidRPr="00F50275">
        <w:rPr>
          <w:spacing w:val="-5"/>
        </w:rPr>
        <w:t>-23</w:t>
      </w:r>
    </w:p>
    <w:p w14:paraId="0622D10D" w14:textId="183AD5D1" w:rsidR="00C91355" w:rsidRPr="00F50275" w:rsidRDefault="00A15776" w:rsidP="00A964EC">
      <w:pPr>
        <w:pStyle w:val="BodyText"/>
        <w:tabs>
          <w:tab w:val="right" w:pos="3859"/>
        </w:tabs>
        <w:spacing w:before="41"/>
        <w:ind w:left="100"/>
      </w:pPr>
      <w:r w:rsidRPr="00F50275">
        <w:t xml:space="preserve">Notice </w:t>
      </w:r>
      <w:r w:rsidRPr="00F50275">
        <w:rPr>
          <w:spacing w:val="-2"/>
        </w:rPr>
        <w:t>Published:</w:t>
      </w:r>
      <w:r w:rsidRPr="00F50275">
        <w:tab/>
      </w:r>
      <w:r w:rsidR="00E7087A" w:rsidRPr="00F50275">
        <w:rPr>
          <w:spacing w:val="-5"/>
        </w:rPr>
        <w:t>10</w:t>
      </w:r>
      <w:r w:rsidR="00A964EC" w:rsidRPr="00F50275">
        <w:rPr>
          <w:spacing w:val="-5"/>
        </w:rPr>
        <w:t>-</w:t>
      </w:r>
      <w:r w:rsidR="00E7087A" w:rsidRPr="00F50275">
        <w:rPr>
          <w:spacing w:val="-5"/>
        </w:rPr>
        <w:t>24</w:t>
      </w:r>
      <w:r w:rsidR="00A964EC" w:rsidRPr="00F50275">
        <w:rPr>
          <w:spacing w:val="-5"/>
        </w:rPr>
        <w:t>-23</w:t>
      </w:r>
    </w:p>
    <w:p w14:paraId="00BA8F75" w14:textId="50817D9A" w:rsidR="00C91355" w:rsidRDefault="00A15776">
      <w:pPr>
        <w:pStyle w:val="BodyText"/>
        <w:tabs>
          <w:tab w:val="right" w:pos="3859"/>
        </w:tabs>
        <w:spacing w:before="42"/>
        <w:ind w:left="100"/>
      </w:pPr>
      <w:r w:rsidRPr="00F50275">
        <w:t xml:space="preserve">120-day </w:t>
      </w:r>
      <w:r w:rsidRPr="00F50275">
        <w:rPr>
          <w:spacing w:val="-2"/>
        </w:rPr>
        <w:t>deadline:</w:t>
      </w:r>
      <w:r w:rsidRPr="00F50275">
        <w:tab/>
      </w:r>
      <w:r w:rsidR="0025597A" w:rsidRPr="00F50275">
        <w:rPr>
          <w:spacing w:val="-5"/>
        </w:rPr>
        <w:t>0</w:t>
      </w:r>
      <w:r w:rsidR="00E7087A" w:rsidRPr="00F50275">
        <w:rPr>
          <w:spacing w:val="-5"/>
        </w:rPr>
        <w:t>2</w:t>
      </w:r>
      <w:r w:rsidR="0025597A" w:rsidRPr="00F50275">
        <w:rPr>
          <w:spacing w:val="-5"/>
        </w:rPr>
        <w:t>-</w:t>
      </w:r>
      <w:r w:rsidR="00E7087A" w:rsidRPr="00F50275">
        <w:rPr>
          <w:spacing w:val="-5"/>
        </w:rPr>
        <w:t>04</w:t>
      </w:r>
      <w:r w:rsidR="0025597A" w:rsidRPr="00F50275">
        <w:rPr>
          <w:spacing w:val="-5"/>
        </w:rPr>
        <w:t>-2</w:t>
      </w:r>
      <w:r w:rsidR="00E7087A" w:rsidRPr="00F50275">
        <w:rPr>
          <w:spacing w:val="-5"/>
        </w:rPr>
        <w:t>5</w:t>
      </w:r>
    </w:p>
    <w:p w14:paraId="101E3AAA" w14:textId="77777777" w:rsidR="00C91355" w:rsidRDefault="00C91355">
      <w:pPr>
        <w:pStyle w:val="BodyText"/>
        <w:spacing w:before="2"/>
        <w:rPr>
          <w:sz w:val="31"/>
        </w:rPr>
      </w:pPr>
    </w:p>
    <w:p w14:paraId="72BD34B2" w14:textId="77777777" w:rsidR="00C91355" w:rsidRDefault="00A15776">
      <w:pPr>
        <w:pStyle w:val="BodyText"/>
        <w:tabs>
          <w:tab w:val="left" w:pos="2979"/>
        </w:tabs>
        <w:ind w:left="100"/>
      </w:pPr>
      <w:r>
        <w:rPr>
          <w:spacing w:val="-2"/>
        </w:rPr>
        <w:t>Exhibits:</w:t>
      </w:r>
      <w:r>
        <w:tab/>
        <w:t>Applicant’s</w:t>
      </w:r>
      <w:r>
        <w:rPr>
          <w:spacing w:val="-3"/>
        </w:rPr>
        <w:t xml:space="preserve"> </w:t>
      </w:r>
      <w:r>
        <w:t>application,</w:t>
      </w:r>
      <w:r>
        <w:rPr>
          <w:spacing w:val="-3"/>
        </w:rPr>
        <w:t xml:space="preserve"> </w:t>
      </w:r>
      <w:r>
        <w:t>narrative,</w:t>
      </w:r>
      <w:r>
        <w:rPr>
          <w:spacing w:val="-3"/>
        </w:rPr>
        <w:t xml:space="preserve"> </w:t>
      </w:r>
      <w:r>
        <w:t>and</w:t>
      </w:r>
      <w:r>
        <w:rPr>
          <w:spacing w:val="-3"/>
        </w:rPr>
        <w:t xml:space="preserve"> </w:t>
      </w:r>
      <w:r>
        <w:t>site</w:t>
      </w:r>
      <w:r>
        <w:rPr>
          <w:spacing w:val="-2"/>
        </w:rPr>
        <w:t xml:space="preserve"> </w:t>
      </w:r>
      <w:r>
        <w:rPr>
          <w:spacing w:val="-4"/>
        </w:rPr>
        <w:t>plan</w:t>
      </w:r>
    </w:p>
    <w:p w14:paraId="60FDA368" w14:textId="77777777" w:rsidR="00C91355" w:rsidRDefault="00C91355">
      <w:pPr>
        <w:pStyle w:val="BodyText"/>
        <w:spacing w:before="2"/>
        <w:rPr>
          <w:sz w:val="31"/>
        </w:rPr>
      </w:pPr>
    </w:p>
    <w:p w14:paraId="7D72B60D" w14:textId="1BBA2448" w:rsidR="00C91355" w:rsidRDefault="00A15776">
      <w:pPr>
        <w:pStyle w:val="BodyText"/>
        <w:tabs>
          <w:tab w:val="left" w:pos="2259"/>
        </w:tabs>
        <w:spacing w:before="1"/>
        <w:ind w:left="100"/>
      </w:pPr>
      <w:r>
        <w:t xml:space="preserve">Review </w:t>
      </w:r>
      <w:r>
        <w:rPr>
          <w:spacing w:val="-2"/>
        </w:rPr>
        <w:t>Criteria:</w:t>
      </w:r>
      <w:r>
        <w:tab/>
        <w:t>GZO Section 3.</w:t>
      </w:r>
      <w:r w:rsidR="00C35C36">
        <w:t>1</w:t>
      </w:r>
      <w:r>
        <w:t xml:space="preserve"> </w:t>
      </w:r>
      <w:r w:rsidR="00690F25">
        <w:t>Medium Density Residential</w:t>
      </w:r>
      <w:r w:rsidR="0028111F">
        <w:t xml:space="preserve"> (R-</w:t>
      </w:r>
      <w:r w:rsidR="00690F25">
        <w:t>2</w:t>
      </w:r>
      <w:r w:rsidR="0028111F">
        <w:t>)</w:t>
      </w:r>
      <w:r>
        <w:t xml:space="preserve"> </w:t>
      </w:r>
      <w:r>
        <w:rPr>
          <w:spacing w:val="-4"/>
        </w:rPr>
        <w:t>Zone</w:t>
      </w:r>
    </w:p>
    <w:p w14:paraId="34BF18CB" w14:textId="66E26ED5" w:rsidR="00C91355" w:rsidRDefault="00A15776" w:rsidP="00AD7B52">
      <w:pPr>
        <w:pStyle w:val="BodyText"/>
        <w:spacing w:before="41" w:line="276" w:lineRule="auto"/>
        <w:ind w:left="2260" w:right="197"/>
      </w:pPr>
      <w:r>
        <w:t>GZO Section 9.030 Criteria for Granting Variances</w:t>
      </w:r>
    </w:p>
    <w:p w14:paraId="1323AB52" w14:textId="77777777" w:rsidR="00C33CFC" w:rsidRDefault="00C33CFC" w:rsidP="00FC5632">
      <w:pPr>
        <w:pStyle w:val="BodyText"/>
        <w:spacing w:before="41" w:line="276" w:lineRule="auto"/>
        <w:ind w:right="197"/>
      </w:pPr>
    </w:p>
    <w:p w14:paraId="1CD7A49F" w14:textId="631B95DA" w:rsidR="00FC5632" w:rsidRDefault="00FC5632" w:rsidP="00FC5632">
      <w:pPr>
        <w:pStyle w:val="BodyText"/>
        <w:spacing w:before="41" w:line="276" w:lineRule="auto"/>
        <w:ind w:right="197"/>
      </w:pPr>
      <w:r>
        <w:t xml:space="preserve">Public Comments: </w:t>
      </w:r>
      <w:r>
        <w:tab/>
        <w:t xml:space="preserve">No comments were received prior to writing this report. </w:t>
      </w:r>
    </w:p>
    <w:p w14:paraId="4DE0C9E4" w14:textId="77777777" w:rsidR="00E76097" w:rsidRDefault="00E76097" w:rsidP="00E76097">
      <w:pPr>
        <w:tabs>
          <w:tab w:val="left" w:pos="1179"/>
          <w:tab w:val="left" w:pos="1180"/>
        </w:tabs>
        <w:rPr>
          <w:spacing w:val="-2"/>
          <w:sz w:val="24"/>
        </w:rPr>
      </w:pPr>
    </w:p>
    <w:p w14:paraId="4C0C3E7A" w14:textId="348EA56B" w:rsidR="00C91355" w:rsidRPr="00E5451F" w:rsidRDefault="00A15776" w:rsidP="00E5451F">
      <w:pPr>
        <w:tabs>
          <w:tab w:val="left" w:pos="1179"/>
          <w:tab w:val="left" w:pos="1180"/>
        </w:tabs>
        <w:rPr>
          <w:sz w:val="24"/>
        </w:rPr>
      </w:pPr>
      <w:r w:rsidRPr="00E5451F">
        <w:rPr>
          <w:spacing w:val="-2"/>
          <w:sz w:val="24"/>
        </w:rPr>
        <w:t>FINDINGS</w:t>
      </w:r>
    </w:p>
    <w:p w14:paraId="5F6CB703" w14:textId="77777777" w:rsidR="00E76097" w:rsidRPr="00E76097" w:rsidRDefault="00E76097" w:rsidP="00E76097">
      <w:pPr>
        <w:pStyle w:val="ListParagraph"/>
        <w:tabs>
          <w:tab w:val="left" w:pos="1179"/>
          <w:tab w:val="left" w:pos="1180"/>
        </w:tabs>
        <w:ind w:firstLine="0"/>
        <w:rPr>
          <w:sz w:val="24"/>
        </w:rPr>
      </w:pPr>
    </w:p>
    <w:p w14:paraId="7012DA4E" w14:textId="4752A704" w:rsidR="00547124" w:rsidRDefault="00A15776" w:rsidP="00E92074">
      <w:pPr>
        <w:pStyle w:val="BodyText"/>
        <w:numPr>
          <w:ilvl w:val="1"/>
          <w:numId w:val="1"/>
        </w:numPr>
        <w:tabs>
          <w:tab w:val="left" w:pos="2979"/>
        </w:tabs>
        <w:spacing w:before="7"/>
      </w:pPr>
      <w:r>
        <w:t>Background:</w:t>
      </w:r>
      <w:r w:rsidRPr="008E7A5B">
        <w:rPr>
          <w:spacing w:val="40"/>
        </w:rPr>
        <w:t xml:space="preserve"> </w:t>
      </w:r>
      <w:r w:rsidR="00E92074">
        <w:t xml:space="preserve">The applicant is proposing to expand </w:t>
      </w:r>
      <w:r w:rsidR="00F14DDD">
        <w:t>the entryway to the existing dwellin</w:t>
      </w:r>
      <w:r w:rsidR="00930122">
        <w:t xml:space="preserve">g </w:t>
      </w:r>
      <w:r w:rsidR="00930122">
        <w:lastRenderedPageBreak/>
        <w:t xml:space="preserve">that has a nonconforming front yard setback of 11 feet, where 15 feet is required. </w:t>
      </w:r>
      <w:r w:rsidR="00A63D05">
        <w:t>The application</w:t>
      </w:r>
      <w:r w:rsidR="00F14DDD">
        <w:t xml:space="preserve"> describes two alternatives</w:t>
      </w:r>
      <w:r w:rsidR="00930122">
        <w:t>.</w:t>
      </w:r>
      <w:r w:rsidR="00A63D05">
        <w:t xml:space="preserve"> Option A </w:t>
      </w:r>
      <w:r w:rsidR="007612D6">
        <w:t xml:space="preserve">increases the </w:t>
      </w:r>
      <w:r w:rsidR="00BB5572">
        <w:t xml:space="preserve">extent </w:t>
      </w:r>
      <w:r w:rsidR="007612D6">
        <w:t>of the existing front yard setback non-conformity</w:t>
      </w:r>
      <w:r w:rsidR="00D30E3E">
        <w:t xml:space="preserve"> by </w:t>
      </w:r>
      <w:r w:rsidR="00922623">
        <w:t xml:space="preserve">widening </w:t>
      </w:r>
      <w:r w:rsidR="00CD678A">
        <w:t>it but</w:t>
      </w:r>
      <w:r w:rsidR="007612D6">
        <w:t xml:space="preserve"> does not </w:t>
      </w:r>
      <w:r w:rsidR="00100B59">
        <w:t xml:space="preserve">further encroach </w:t>
      </w:r>
      <w:r w:rsidR="00922623">
        <w:t>towards the front property line.</w:t>
      </w:r>
      <w:r w:rsidR="00100B59">
        <w:t xml:space="preserve"> Option B increases the extent of the </w:t>
      </w:r>
      <w:r w:rsidR="00072F29">
        <w:t>non-</w:t>
      </w:r>
      <w:r w:rsidR="00CD678A">
        <w:t>conformity and</w:t>
      </w:r>
      <w:r w:rsidR="00072F29">
        <w:t xml:space="preserve"> encroaches one foot further towards the front property line. </w:t>
      </w:r>
    </w:p>
    <w:p w14:paraId="2CC3EDF4" w14:textId="77777777" w:rsidR="00A37C62" w:rsidRPr="00292C84" w:rsidRDefault="00A37C62" w:rsidP="00FE0F3E">
      <w:pPr>
        <w:pStyle w:val="BodyText"/>
        <w:tabs>
          <w:tab w:val="left" w:pos="2979"/>
        </w:tabs>
        <w:spacing w:before="7"/>
        <w:ind w:left="810"/>
      </w:pPr>
    </w:p>
    <w:p w14:paraId="32E00F9C" w14:textId="2F90876D" w:rsidR="00C91355" w:rsidRDefault="00A15776">
      <w:pPr>
        <w:pStyle w:val="ListParagraph"/>
        <w:numPr>
          <w:ilvl w:val="1"/>
          <w:numId w:val="1"/>
        </w:numPr>
        <w:tabs>
          <w:tab w:val="left" w:pos="820"/>
        </w:tabs>
        <w:rPr>
          <w:sz w:val="24"/>
          <w:u w:val="none"/>
        </w:rPr>
      </w:pPr>
      <w:r>
        <w:rPr>
          <w:sz w:val="24"/>
          <w:u w:val="none"/>
        </w:rPr>
        <w:t>Site information:</w:t>
      </w:r>
      <w:r>
        <w:rPr>
          <w:spacing w:val="55"/>
          <w:sz w:val="24"/>
          <w:u w:val="none"/>
        </w:rPr>
        <w:t xml:space="preserve"> </w:t>
      </w:r>
      <w:r>
        <w:rPr>
          <w:sz w:val="24"/>
          <w:u w:val="none"/>
        </w:rPr>
        <w:t xml:space="preserve">The subject parcel is </w:t>
      </w:r>
      <w:r w:rsidR="00A70BA7">
        <w:rPr>
          <w:sz w:val="24"/>
          <w:u w:val="none"/>
        </w:rPr>
        <w:t>occupied by a single</w:t>
      </w:r>
      <w:r w:rsidR="00761F96">
        <w:rPr>
          <w:sz w:val="24"/>
          <w:u w:val="none"/>
        </w:rPr>
        <w:t>-</w:t>
      </w:r>
      <w:r w:rsidR="00A70BA7">
        <w:rPr>
          <w:sz w:val="24"/>
          <w:u w:val="none"/>
        </w:rPr>
        <w:t>family home, and surrounding uses are single family homes</w:t>
      </w:r>
      <w:r w:rsidR="00761F96">
        <w:rPr>
          <w:sz w:val="24"/>
          <w:u w:val="none"/>
        </w:rPr>
        <w:t xml:space="preserve"> and a vacant lot </w:t>
      </w:r>
      <w:r w:rsidR="005028DC">
        <w:rPr>
          <w:sz w:val="24"/>
          <w:u w:val="none"/>
        </w:rPr>
        <w:t>across the street to the south</w:t>
      </w:r>
      <w:r w:rsidR="000A7B7B">
        <w:rPr>
          <w:sz w:val="24"/>
          <w:u w:val="none"/>
        </w:rPr>
        <w:t>.</w:t>
      </w:r>
      <w:r w:rsidR="005028DC">
        <w:rPr>
          <w:sz w:val="24"/>
          <w:u w:val="none"/>
        </w:rPr>
        <w:t xml:space="preserve"> </w:t>
      </w:r>
      <w:r w:rsidR="00AD13B3">
        <w:rPr>
          <w:sz w:val="24"/>
          <w:u w:val="none"/>
        </w:rPr>
        <w:t xml:space="preserve">The subject property and adjacent properties </w:t>
      </w:r>
      <w:r w:rsidR="00076E70">
        <w:rPr>
          <w:sz w:val="24"/>
          <w:u w:val="none"/>
        </w:rPr>
        <w:t>to both sides and further to the east are zoned Medium Density Residential</w:t>
      </w:r>
      <w:r w:rsidR="00097493">
        <w:rPr>
          <w:sz w:val="24"/>
          <w:u w:val="none"/>
        </w:rPr>
        <w:t xml:space="preserve"> (R-2)</w:t>
      </w:r>
      <w:r w:rsidR="00FC5632">
        <w:rPr>
          <w:sz w:val="24"/>
          <w:u w:val="none"/>
        </w:rPr>
        <w:t xml:space="preserve">. </w:t>
      </w:r>
      <w:r w:rsidR="00076E70">
        <w:rPr>
          <w:sz w:val="24"/>
          <w:u w:val="none"/>
        </w:rPr>
        <w:t xml:space="preserve">Properties across the street to the south, </w:t>
      </w:r>
      <w:r w:rsidR="00E2668C">
        <w:rPr>
          <w:sz w:val="24"/>
          <w:u w:val="none"/>
        </w:rPr>
        <w:t>and beyond the neighboring property to the west are zoned Low Density Residential</w:t>
      </w:r>
      <w:r w:rsidR="00097493">
        <w:rPr>
          <w:sz w:val="24"/>
          <w:u w:val="none"/>
        </w:rPr>
        <w:t xml:space="preserve"> (R-1)</w:t>
      </w:r>
      <w:r w:rsidR="00E2668C">
        <w:rPr>
          <w:sz w:val="24"/>
          <w:u w:val="none"/>
        </w:rPr>
        <w:t xml:space="preserve">. </w:t>
      </w:r>
      <w:r w:rsidR="005D3BB8">
        <w:rPr>
          <w:sz w:val="24"/>
          <w:u w:val="none"/>
        </w:rPr>
        <w:t xml:space="preserve">The property is generally conforming as to lot </w:t>
      </w:r>
      <w:r w:rsidR="00CD678A">
        <w:rPr>
          <w:sz w:val="24"/>
          <w:u w:val="none"/>
        </w:rPr>
        <w:t>size and</w:t>
      </w:r>
      <w:r w:rsidR="000F28C7">
        <w:rPr>
          <w:sz w:val="24"/>
          <w:u w:val="none"/>
        </w:rPr>
        <w:t xml:space="preserve"> use</w:t>
      </w:r>
      <w:r w:rsidR="00097493">
        <w:rPr>
          <w:sz w:val="24"/>
          <w:u w:val="none"/>
        </w:rPr>
        <w:t xml:space="preserve"> </w:t>
      </w:r>
      <w:r w:rsidR="002F0FA6">
        <w:rPr>
          <w:sz w:val="24"/>
          <w:u w:val="none"/>
        </w:rPr>
        <w:t>but nonconforming for front setbacks</w:t>
      </w:r>
      <w:r w:rsidR="000F28C7">
        <w:rPr>
          <w:sz w:val="24"/>
          <w:u w:val="none"/>
        </w:rPr>
        <w:t xml:space="preserve">. </w:t>
      </w:r>
      <w:r w:rsidR="006016BB">
        <w:rPr>
          <w:sz w:val="24"/>
          <w:u w:val="none"/>
        </w:rPr>
        <w:t xml:space="preserve">The existing dwelling is closer to the street than adjacent dwellings on A Street. </w:t>
      </w:r>
      <w:r w:rsidR="00F465CC">
        <w:rPr>
          <w:sz w:val="24"/>
          <w:u w:val="none"/>
        </w:rPr>
        <w:t xml:space="preserve">A Street is approximately 18 feet wide </w:t>
      </w:r>
      <w:r w:rsidR="00D92CBC">
        <w:rPr>
          <w:sz w:val="24"/>
          <w:u w:val="none"/>
        </w:rPr>
        <w:t>within an approximately 60 foot wide right of way.</w:t>
      </w:r>
      <w:r w:rsidR="00FF763C">
        <w:rPr>
          <w:sz w:val="24"/>
          <w:u w:val="none"/>
        </w:rPr>
        <w:t xml:space="preserve"> A Street connects to the street network to the east</w:t>
      </w:r>
      <w:r w:rsidR="004A4319">
        <w:rPr>
          <w:sz w:val="24"/>
          <w:u w:val="none"/>
        </w:rPr>
        <w:t xml:space="preserve"> at Cottage Avenue, and </w:t>
      </w:r>
      <w:r w:rsidR="001678B3">
        <w:rPr>
          <w:sz w:val="24"/>
          <w:u w:val="none"/>
        </w:rPr>
        <w:t xml:space="preserve">about 150 feet </w:t>
      </w:r>
      <w:r w:rsidR="004A4319">
        <w:rPr>
          <w:sz w:val="24"/>
          <w:u w:val="none"/>
        </w:rPr>
        <w:t xml:space="preserve">to the west of the subject property A Street changes from a paved road to a dirt </w:t>
      </w:r>
      <w:r w:rsidR="001678B3">
        <w:rPr>
          <w:sz w:val="24"/>
          <w:u w:val="none"/>
        </w:rPr>
        <w:t xml:space="preserve">road or trail </w:t>
      </w:r>
      <w:r w:rsidR="00D92CBC">
        <w:rPr>
          <w:sz w:val="24"/>
          <w:u w:val="none"/>
        </w:rPr>
        <w:t xml:space="preserve">  </w:t>
      </w:r>
    </w:p>
    <w:p w14:paraId="124031ED" w14:textId="77777777" w:rsidR="00E5451F" w:rsidRPr="00E5451F" w:rsidRDefault="00E5451F" w:rsidP="00E5451F">
      <w:pPr>
        <w:pStyle w:val="ListParagraph"/>
        <w:rPr>
          <w:sz w:val="24"/>
          <w:u w:val="none"/>
        </w:rPr>
      </w:pPr>
    </w:p>
    <w:p w14:paraId="3D021329" w14:textId="77777777" w:rsidR="00353FB5" w:rsidRDefault="00E5451F" w:rsidP="00E5451F">
      <w:pPr>
        <w:pStyle w:val="ListParagraph"/>
        <w:numPr>
          <w:ilvl w:val="1"/>
          <w:numId w:val="1"/>
        </w:numPr>
        <w:tabs>
          <w:tab w:val="left" w:pos="820"/>
        </w:tabs>
        <w:spacing w:line="276" w:lineRule="auto"/>
        <w:ind w:right="218"/>
        <w:rPr>
          <w:sz w:val="24"/>
          <w:szCs w:val="24"/>
          <w:u w:val="none"/>
        </w:rPr>
      </w:pPr>
      <w:r w:rsidRPr="3F24545C">
        <w:rPr>
          <w:sz w:val="24"/>
          <w:szCs w:val="24"/>
          <w:u w:val="none"/>
        </w:rPr>
        <w:t>Agency</w:t>
      </w:r>
      <w:r w:rsidRPr="3F24545C">
        <w:rPr>
          <w:spacing w:val="-4"/>
          <w:sz w:val="24"/>
          <w:szCs w:val="24"/>
          <w:u w:val="none"/>
        </w:rPr>
        <w:t xml:space="preserve"> </w:t>
      </w:r>
      <w:r w:rsidRPr="3F24545C">
        <w:rPr>
          <w:sz w:val="24"/>
          <w:szCs w:val="24"/>
          <w:u w:val="none"/>
        </w:rPr>
        <w:t>Coordination:</w:t>
      </w:r>
      <w:r w:rsidRPr="3F24545C">
        <w:rPr>
          <w:spacing w:val="40"/>
          <w:sz w:val="24"/>
          <w:szCs w:val="24"/>
          <w:u w:val="none"/>
        </w:rPr>
        <w:t xml:space="preserve"> </w:t>
      </w:r>
      <w:r w:rsidRPr="3F24545C">
        <w:rPr>
          <w:sz w:val="24"/>
          <w:szCs w:val="24"/>
          <w:u w:val="none"/>
        </w:rPr>
        <w:t>The</w:t>
      </w:r>
      <w:r w:rsidRPr="3F24545C">
        <w:rPr>
          <w:spacing w:val="-4"/>
          <w:sz w:val="24"/>
          <w:szCs w:val="24"/>
          <w:u w:val="none"/>
        </w:rPr>
        <w:t xml:space="preserve"> </w:t>
      </w:r>
      <w:r w:rsidRPr="3F24545C">
        <w:rPr>
          <w:sz w:val="24"/>
          <w:szCs w:val="24"/>
          <w:u w:val="none"/>
        </w:rPr>
        <w:t>proposal</w:t>
      </w:r>
      <w:r w:rsidRPr="3F24545C">
        <w:rPr>
          <w:spacing w:val="-4"/>
          <w:sz w:val="24"/>
          <w:szCs w:val="24"/>
          <w:u w:val="none"/>
        </w:rPr>
        <w:t xml:space="preserve"> </w:t>
      </w:r>
      <w:r w:rsidRPr="3F24545C">
        <w:rPr>
          <w:sz w:val="24"/>
          <w:szCs w:val="24"/>
          <w:u w:val="none"/>
        </w:rPr>
        <w:t>was</w:t>
      </w:r>
      <w:r w:rsidRPr="3F24545C">
        <w:rPr>
          <w:spacing w:val="-4"/>
          <w:sz w:val="24"/>
          <w:szCs w:val="24"/>
          <w:u w:val="none"/>
        </w:rPr>
        <w:t xml:space="preserve"> </w:t>
      </w:r>
      <w:r w:rsidRPr="3F24545C">
        <w:rPr>
          <w:sz w:val="24"/>
          <w:szCs w:val="24"/>
          <w:u w:val="none"/>
        </w:rPr>
        <w:t>referred</w:t>
      </w:r>
      <w:r w:rsidRPr="3F24545C">
        <w:rPr>
          <w:spacing w:val="-4"/>
          <w:sz w:val="24"/>
          <w:szCs w:val="24"/>
          <w:u w:val="none"/>
        </w:rPr>
        <w:t xml:space="preserve"> </w:t>
      </w:r>
      <w:r w:rsidRPr="3F24545C">
        <w:rPr>
          <w:sz w:val="24"/>
          <w:szCs w:val="24"/>
          <w:u w:val="none"/>
        </w:rPr>
        <w:t>to</w:t>
      </w:r>
      <w:r w:rsidRPr="3F24545C">
        <w:rPr>
          <w:spacing w:val="-4"/>
          <w:sz w:val="24"/>
          <w:szCs w:val="24"/>
          <w:u w:val="none"/>
        </w:rPr>
        <w:t xml:space="preserve"> </w:t>
      </w:r>
      <w:r w:rsidRPr="3F24545C">
        <w:rPr>
          <w:sz w:val="24"/>
          <w:szCs w:val="24"/>
          <w:u w:val="none"/>
        </w:rPr>
        <w:t>city</w:t>
      </w:r>
      <w:r w:rsidRPr="3F24545C">
        <w:rPr>
          <w:spacing w:val="-4"/>
          <w:sz w:val="24"/>
          <w:szCs w:val="24"/>
          <w:u w:val="none"/>
        </w:rPr>
        <w:t xml:space="preserve"> </w:t>
      </w:r>
      <w:r w:rsidRPr="3F24545C">
        <w:rPr>
          <w:sz w:val="24"/>
          <w:szCs w:val="24"/>
          <w:u w:val="none"/>
        </w:rPr>
        <w:t>departments.</w:t>
      </w:r>
      <w:r w:rsidRPr="3F24545C">
        <w:rPr>
          <w:spacing w:val="-4"/>
          <w:sz w:val="24"/>
          <w:szCs w:val="24"/>
          <w:u w:val="none"/>
        </w:rPr>
        <w:t xml:space="preserve"> </w:t>
      </w:r>
      <w:r w:rsidR="00353FB5">
        <w:rPr>
          <w:sz w:val="24"/>
          <w:szCs w:val="24"/>
          <w:u w:val="none"/>
        </w:rPr>
        <w:t>Following are City staff comments received prior to completing</w:t>
      </w:r>
      <w:r>
        <w:rPr>
          <w:sz w:val="24"/>
          <w:szCs w:val="24"/>
          <w:u w:val="none"/>
        </w:rPr>
        <w:t xml:space="preserve"> this report</w:t>
      </w:r>
      <w:r w:rsidR="00353FB5">
        <w:rPr>
          <w:sz w:val="24"/>
          <w:szCs w:val="24"/>
          <w:u w:val="none"/>
        </w:rPr>
        <w:t>:</w:t>
      </w:r>
    </w:p>
    <w:p w14:paraId="13A5D64D" w14:textId="77777777" w:rsidR="00353FB5" w:rsidRPr="00353FB5" w:rsidRDefault="00353FB5" w:rsidP="00353FB5">
      <w:pPr>
        <w:pStyle w:val="ListParagraph"/>
        <w:rPr>
          <w:sz w:val="24"/>
          <w:szCs w:val="24"/>
          <w:u w:val="none"/>
        </w:rPr>
      </w:pPr>
    </w:p>
    <w:p w14:paraId="74B30127" w14:textId="20207A7A" w:rsidR="00E5451F" w:rsidRDefault="00353FB5" w:rsidP="00C325C4">
      <w:pPr>
        <w:pStyle w:val="ListParagraph"/>
        <w:tabs>
          <w:tab w:val="left" w:pos="820"/>
        </w:tabs>
        <w:spacing w:line="276" w:lineRule="auto"/>
        <w:ind w:left="1440" w:right="218" w:firstLine="0"/>
        <w:rPr>
          <w:sz w:val="24"/>
          <w:szCs w:val="24"/>
          <w:u w:val="none"/>
        </w:rPr>
      </w:pPr>
      <w:r>
        <w:rPr>
          <w:sz w:val="24"/>
          <w:szCs w:val="24"/>
          <w:u w:val="none"/>
        </w:rPr>
        <w:t>Building Official</w:t>
      </w:r>
      <w:r w:rsidR="00C74230">
        <w:rPr>
          <w:sz w:val="24"/>
          <w:szCs w:val="24"/>
          <w:u w:val="none"/>
        </w:rPr>
        <w:t xml:space="preserve">, 10/16/2024: </w:t>
      </w:r>
      <w:r w:rsidR="00C325C4">
        <w:rPr>
          <w:sz w:val="24"/>
          <w:szCs w:val="24"/>
          <w:u w:val="none"/>
        </w:rPr>
        <w:t>…</w:t>
      </w:r>
      <w:r w:rsidR="00C325C4" w:rsidRPr="00C325C4">
        <w:rPr>
          <w:sz w:val="24"/>
          <w:szCs w:val="24"/>
          <w:u w:val="none"/>
        </w:rPr>
        <w:t>this is an adequate request, and enhances accessibility to the residence.</w:t>
      </w:r>
      <w:r w:rsidR="00E5451F">
        <w:rPr>
          <w:sz w:val="24"/>
          <w:szCs w:val="24"/>
          <w:u w:val="none"/>
        </w:rPr>
        <w:t xml:space="preserve"> </w:t>
      </w:r>
    </w:p>
    <w:p w14:paraId="4A23470E" w14:textId="77777777" w:rsidR="00C325C4" w:rsidRDefault="00C325C4" w:rsidP="00C325C4">
      <w:pPr>
        <w:pStyle w:val="ListParagraph"/>
        <w:tabs>
          <w:tab w:val="left" w:pos="820"/>
        </w:tabs>
        <w:spacing w:line="276" w:lineRule="auto"/>
        <w:ind w:left="1440" w:right="218" w:firstLine="0"/>
        <w:rPr>
          <w:sz w:val="24"/>
          <w:szCs w:val="24"/>
          <w:u w:val="none"/>
        </w:rPr>
      </w:pPr>
    </w:p>
    <w:p w14:paraId="6151C2A6" w14:textId="222AAFF3" w:rsidR="00C325C4" w:rsidRDefault="0001747A" w:rsidP="00C325C4">
      <w:pPr>
        <w:pStyle w:val="ListParagraph"/>
        <w:tabs>
          <w:tab w:val="left" w:pos="820"/>
        </w:tabs>
        <w:spacing w:line="276" w:lineRule="auto"/>
        <w:ind w:left="1440" w:right="218" w:firstLine="0"/>
        <w:rPr>
          <w:sz w:val="24"/>
          <w:szCs w:val="24"/>
          <w:u w:val="none"/>
        </w:rPr>
      </w:pPr>
      <w:r>
        <w:rPr>
          <w:sz w:val="24"/>
          <w:szCs w:val="24"/>
          <w:u w:val="none"/>
        </w:rPr>
        <w:t xml:space="preserve">Fire Marshall, </w:t>
      </w:r>
      <w:r w:rsidR="000B727A">
        <w:rPr>
          <w:sz w:val="24"/>
          <w:szCs w:val="24"/>
          <w:u w:val="none"/>
        </w:rPr>
        <w:t>10/16/</w:t>
      </w:r>
      <w:r w:rsidR="00E67017">
        <w:rPr>
          <w:sz w:val="24"/>
          <w:szCs w:val="24"/>
          <w:u w:val="none"/>
        </w:rPr>
        <w:t>202</w:t>
      </w:r>
      <w:r w:rsidR="000B727A">
        <w:rPr>
          <w:sz w:val="24"/>
          <w:szCs w:val="24"/>
          <w:u w:val="none"/>
        </w:rPr>
        <w:t xml:space="preserve">4: </w:t>
      </w:r>
      <w:r w:rsidR="000B727A" w:rsidRPr="000B727A">
        <w:rPr>
          <w:sz w:val="24"/>
          <w:szCs w:val="24"/>
          <w:u w:val="none"/>
        </w:rPr>
        <w:t>As far as the variance goes, I have no issues from a fire prevention perspective.</w:t>
      </w:r>
    </w:p>
    <w:p w14:paraId="082A7315" w14:textId="77777777" w:rsidR="000B727A" w:rsidRDefault="000B727A" w:rsidP="00C325C4">
      <w:pPr>
        <w:pStyle w:val="ListParagraph"/>
        <w:tabs>
          <w:tab w:val="left" w:pos="820"/>
        </w:tabs>
        <w:spacing w:line="276" w:lineRule="auto"/>
        <w:ind w:left="1440" w:right="218" w:firstLine="0"/>
        <w:rPr>
          <w:sz w:val="24"/>
          <w:szCs w:val="24"/>
          <w:u w:val="none"/>
        </w:rPr>
      </w:pPr>
    </w:p>
    <w:p w14:paraId="599FA252" w14:textId="3772F3DA" w:rsidR="000B727A" w:rsidRPr="00E5451F" w:rsidRDefault="000B727A" w:rsidP="00C325C4">
      <w:pPr>
        <w:pStyle w:val="ListParagraph"/>
        <w:tabs>
          <w:tab w:val="left" w:pos="820"/>
        </w:tabs>
        <w:spacing w:line="276" w:lineRule="auto"/>
        <w:ind w:left="1440" w:right="218" w:firstLine="0"/>
        <w:rPr>
          <w:sz w:val="24"/>
          <w:szCs w:val="24"/>
          <w:u w:val="none"/>
        </w:rPr>
      </w:pPr>
      <w:r>
        <w:rPr>
          <w:sz w:val="24"/>
          <w:szCs w:val="24"/>
          <w:u w:val="none"/>
        </w:rPr>
        <w:t xml:space="preserve">Public Works, </w:t>
      </w:r>
      <w:r w:rsidR="00E67017">
        <w:rPr>
          <w:sz w:val="24"/>
          <w:szCs w:val="24"/>
          <w:u w:val="none"/>
        </w:rPr>
        <w:t xml:space="preserve">10/16/2024: </w:t>
      </w:r>
      <w:r w:rsidR="00E67017" w:rsidRPr="00E67017">
        <w:rPr>
          <w:sz w:val="24"/>
          <w:szCs w:val="24"/>
          <w:u w:val="none"/>
        </w:rPr>
        <w:t>I don’t have any comments to make on this variance</w:t>
      </w:r>
      <w:r w:rsidR="00E67017">
        <w:rPr>
          <w:sz w:val="24"/>
          <w:szCs w:val="24"/>
          <w:u w:val="none"/>
        </w:rPr>
        <w:t>.</w:t>
      </w:r>
    </w:p>
    <w:p w14:paraId="58C3A0C6" w14:textId="77777777" w:rsidR="00C91355" w:rsidRDefault="00C91355">
      <w:pPr>
        <w:pStyle w:val="BodyText"/>
        <w:spacing w:before="2"/>
        <w:rPr>
          <w:sz w:val="31"/>
        </w:rPr>
      </w:pPr>
    </w:p>
    <w:p w14:paraId="23FC2E4E" w14:textId="2A4B2B38" w:rsidR="000607D8" w:rsidRPr="00D12973" w:rsidRDefault="00A15776" w:rsidP="000607D8">
      <w:pPr>
        <w:pStyle w:val="ListParagraph"/>
        <w:numPr>
          <w:ilvl w:val="1"/>
          <w:numId w:val="1"/>
        </w:numPr>
        <w:tabs>
          <w:tab w:val="left" w:pos="820"/>
        </w:tabs>
        <w:spacing w:before="7" w:line="276" w:lineRule="auto"/>
        <w:ind w:right="578"/>
        <w:rPr>
          <w:sz w:val="27"/>
        </w:rPr>
      </w:pPr>
      <w:r>
        <w:rPr>
          <w:sz w:val="24"/>
          <w:u w:val="none"/>
        </w:rPr>
        <w:t>Plan and Zone Standards:</w:t>
      </w:r>
      <w:r w:rsidRPr="000607D8">
        <w:rPr>
          <w:spacing w:val="40"/>
          <w:sz w:val="24"/>
          <w:u w:val="none"/>
        </w:rPr>
        <w:t xml:space="preserve"> </w:t>
      </w:r>
      <w:r>
        <w:rPr>
          <w:sz w:val="24"/>
          <w:u w:val="none"/>
        </w:rPr>
        <w:t>The site is designated</w:t>
      </w:r>
      <w:r w:rsidR="00137664">
        <w:rPr>
          <w:sz w:val="24"/>
          <w:u w:val="none"/>
        </w:rPr>
        <w:t xml:space="preserve"> Medium</w:t>
      </w:r>
      <w:r w:rsidR="00A70BA7">
        <w:rPr>
          <w:sz w:val="24"/>
          <w:u w:val="none"/>
        </w:rPr>
        <w:t xml:space="preserve"> Density Residential (R-</w:t>
      </w:r>
      <w:r w:rsidR="00137664">
        <w:rPr>
          <w:sz w:val="24"/>
          <w:u w:val="none"/>
        </w:rPr>
        <w:t>2</w:t>
      </w:r>
      <w:r w:rsidR="00A70BA7">
        <w:rPr>
          <w:sz w:val="24"/>
          <w:u w:val="none"/>
        </w:rPr>
        <w:t>)</w:t>
      </w:r>
      <w:r w:rsidR="00B97E63">
        <w:rPr>
          <w:sz w:val="24"/>
          <w:u w:val="none"/>
        </w:rPr>
        <w:t xml:space="preserve"> </w:t>
      </w:r>
      <w:r>
        <w:rPr>
          <w:sz w:val="24"/>
          <w:u w:val="none"/>
        </w:rPr>
        <w:t>by</w:t>
      </w:r>
      <w:r w:rsidRPr="000607D8">
        <w:rPr>
          <w:spacing w:val="-1"/>
          <w:sz w:val="24"/>
          <w:u w:val="none"/>
        </w:rPr>
        <w:t xml:space="preserve"> </w:t>
      </w:r>
      <w:r>
        <w:rPr>
          <w:sz w:val="24"/>
          <w:u w:val="none"/>
        </w:rPr>
        <w:t>the</w:t>
      </w:r>
      <w:r w:rsidRPr="000607D8">
        <w:rPr>
          <w:spacing w:val="-1"/>
          <w:sz w:val="24"/>
          <w:u w:val="none"/>
        </w:rPr>
        <w:t xml:space="preserve"> </w:t>
      </w:r>
      <w:r>
        <w:rPr>
          <w:sz w:val="24"/>
          <w:u w:val="none"/>
        </w:rPr>
        <w:t>Gearhar</w:t>
      </w:r>
      <w:r w:rsidR="00137664">
        <w:rPr>
          <w:sz w:val="24"/>
          <w:u w:val="none"/>
        </w:rPr>
        <w:t xml:space="preserve">t Comprehensive Plan and </w:t>
      </w:r>
      <w:r>
        <w:rPr>
          <w:sz w:val="24"/>
          <w:u w:val="none"/>
        </w:rPr>
        <w:t>Zoning</w:t>
      </w:r>
      <w:r w:rsidRPr="000607D8">
        <w:rPr>
          <w:spacing w:val="-1"/>
          <w:sz w:val="24"/>
          <w:u w:val="none"/>
        </w:rPr>
        <w:t xml:space="preserve"> </w:t>
      </w:r>
      <w:r>
        <w:rPr>
          <w:sz w:val="24"/>
          <w:u w:val="none"/>
        </w:rPr>
        <w:t>Ordinance</w:t>
      </w:r>
      <w:r w:rsidR="009179CA">
        <w:rPr>
          <w:sz w:val="24"/>
          <w:u w:val="none"/>
        </w:rPr>
        <w:t xml:space="preserve">. The site is not near wetlands </w:t>
      </w:r>
      <w:r w:rsidR="00D418FA">
        <w:rPr>
          <w:sz w:val="24"/>
          <w:u w:val="none"/>
        </w:rPr>
        <w:t xml:space="preserve">or protected riparian areas </w:t>
      </w:r>
      <w:r w:rsidR="009179CA">
        <w:rPr>
          <w:sz w:val="24"/>
          <w:u w:val="none"/>
        </w:rPr>
        <w:t>and not in the Flood Hazard Overlay Zone</w:t>
      </w:r>
      <w:r w:rsidR="00D418FA">
        <w:rPr>
          <w:sz w:val="24"/>
          <w:u w:val="none"/>
        </w:rPr>
        <w:t>.</w:t>
      </w:r>
      <w:r w:rsidR="008E4962">
        <w:rPr>
          <w:sz w:val="24"/>
          <w:u w:val="none"/>
        </w:rPr>
        <w:t xml:space="preserve"> </w:t>
      </w:r>
      <w:r w:rsidR="00471D37">
        <w:rPr>
          <w:sz w:val="24"/>
          <w:u w:val="none"/>
        </w:rPr>
        <w:t xml:space="preserve">R-2 zone standards and </w:t>
      </w:r>
      <w:r w:rsidR="003F4E4B">
        <w:rPr>
          <w:sz w:val="24"/>
          <w:u w:val="none"/>
        </w:rPr>
        <w:t>findings are below.</w:t>
      </w:r>
      <w:r w:rsidR="00D418FA">
        <w:rPr>
          <w:sz w:val="24"/>
          <w:u w:val="none"/>
        </w:rPr>
        <w:t xml:space="preserve"> </w:t>
      </w:r>
    </w:p>
    <w:p w14:paraId="7C5CFB6F" w14:textId="6B9CD8B5" w:rsidR="3F24545C" w:rsidRPr="00C11CF4" w:rsidRDefault="3F24545C" w:rsidP="00C11CF4">
      <w:pPr>
        <w:tabs>
          <w:tab w:val="left" w:pos="820"/>
        </w:tabs>
        <w:spacing w:line="276" w:lineRule="auto"/>
        <w:ind w:right="218"/>
        <w:rPr>
          <w:sz w:val="24"/>
          <w:szCs w:val="24"/>
        </w:rPr>
      </w:pPr>
    </w:p>
    <w:p w14:paraId="42EE2E40" w14:textId="53FF6F7A" w:rsidR="00AA00CB" w:rsidRPr="004811ED" w:rsidRDefault="004C1AFC" w:rsidP="004811ED">
      <w:pPr>
        <w:pStyle w:val="ListParagraph"/>
        <w:widowControl/>
        <w:numPr>
          <w:ilvl w:val="1"/>
          <w:numId w:val="1"/>
        </w:numPr>
        <w:adjustRightInd w:val="0"/>
        <w:rPr>
          <w:rFonts w:eastAsiaTheme="minorHAnsi"/>
          <w:sz w:val="24"/>
          <w:szCs w:val="24"/>
        </w:rPr>
      </w:pPr>
      <w:r w:rsidRPr="004811ED">
        <w:rPr>
          <w:sz w:val="24"/>
          <w:szCs w:val="24"/>
        </w:rPr>
        <w:t xml:space="preserve">GZO </w:t>
      </w:r>
      <w:r w:rsidR="00AA00CB" w:rsidRPr="004811ED">
        <w:rPr>
          <w:sz w:val="24"/>
          <w:szCs w:val="24"/>
        </w:rPr>
        <w:t>Section 3.2 Medium Density Residential</w:t>
      </w:r>
      <w:r w:rsidR="00AA00CB" w:rsidRPr="004811ED">
        <w:rPr>
          <w:rFonts w:eastAsiaTheme="minorHAnsi"/>
          <w:sz w:val="24"/>
          <w:szCs w:val="24"/>
        </w:rPr>
        <w:t xml:space="preserve"> </w:t>
      </w:r>
    </w:p>
    <w:p w14:paraId="45416A6D" w14:textId="77777777" w:rsidR="005E1084" w:rsidRPr="00B14410" w:rsidRDefault="005E1084" w:rsidP="00E5451F">
      <w:pPr>
        <w:widowControl/>
        <w:adjustRightInd w:val="0"/>
        <w:ind w:left="810"/>
        <w:rPr>
          <w:rFonts w:eastAsiaTheme="minorHAnsi"/>
          <w:sz w:val="24"/>
          <w:szCs w:val="24"/>
        </w:rPr>
      </w:pPr>
    </w:p>
    <w:p w14:paraId="5E6B7CBC" w14:textId="39F93A00" w:rsidR="005E1084" w:rsidRPr="005E1084" w:rsidRDefault="005E1084" w:rsidP="00E5451F">
      <w:pPr>
        <w:widowControl/>
        <w:adjustRightInd w:val="0"/>
        <w:ind w:left="810"/>
        <w:rPr>
          <w:rFonts w:eastAsiaTheme="minorHAnsi"/>
          <w:sz w:val="24"/>
          <w:szCs w:val="24"/>
        </w:rPr>
      </w:pPr>
      <w:r w:rsidRPr="005E1084">
        <w:rPr>
          <w:rFonts w:eastAsiaTheme="minorHAnsi"/>
          <w:sz w:val="24"/>
          <w:szCs w:val="24"/>
        </w:rPr>
        <w:t>Section 3.220 Outright Uses Permitted</w:t>
      </w:r>
      <w:r w:rsidR="003D6DB5" w:rsidRPr="00B14410">
        <w:rPr>
          <w:rFonts w:eastAsiaTheme="minorHAnsi"/>
          <w:sz w:val="24"/>
          <w:szCs w:val="24"/>
        </w:rPr>
        <w:t xml:space="preserve"> includes a residential home. </w:t>
      </w:r>
      <w:r w:rsidRPr="005E1084">
        <w:rPr>
          <w:rFonts w:eastAsiaTheme="minorHAnsi"/>
          <w:sz w:val="24"/>
          <w:szCs w:val="24"/>
        </w:rPr>
        <w:t>(A use permitted outright in an R-1 Zone.)</w:t>
      </w:r>
    </w:p>
    <w:p w14:paraId="0AAEEE9B" w14:textId="77777777" w:rsidR="005E1084" w:rsidRPr="00B14410" w:rsidRDefault="005E1084" w:rsidP="00E5451F">
      <w:pPr>
        <w:widowControl/>
        <w:adjustRightInd w:val="0"/>
        <w:ind w:left="810"/>
        <w:rPr>
          <w:rFonts w:eastAsiaTheme="minorHAnsi"/>
          <w:sz w:val="24"/>
          <w:szCs w:val="24"/>
        </w:rPr>
      </w:pPr>
    </w:p>
    <w:p w14:paraId="1765D20C" w14:textId="5B79F335" w:rsidR="003D6DB5" w:rsidRPr="00B14410" w:rsidRDefault="003D6DB5" w:rsidP="004811ED">
      <w:pPr>
        <w:widowControl/>
        <w:adjustRightInd w:val="0"/>
        <w:ind w:left="1440"/>
        <w:rPr>
          <w:rFonts w:eastAsiaTheme="minorHAnsi"/>
          <w:sz w:val="24"/>
          <w:szCs w:val="24"/>
        </w:rPr>
      </w:pPr>
      <w:r w:rsidRPr="00B14410">
        <w:rPr>
          <w:rFonts w:eastAsiaTheme="minorHAnsi"/>
          <w:sz w:val="24"/>
          <w:szCs w:val="24"/>
        </w:rPr>
        <w:t xml:space="preserve">FINDING: The existing use is a residential home, and the </w:t>
      </w:r>
      <w:r w:rsidR="007056A5" w:rsidRPr="00B14410">
        <w:rPr>
          <w:rFonts w:eastAsiaTheme="minorHAnsi"/>
          <w:sz w:val="24"/>
          <w:szCs w:val="24"/>
        </w:rPr>
        <w:t xml:space="preserve">applicant is not proposing a change of use or increase in density. </w:t>
      </w:r>
    </w:p>
    <w:p w14:paraId="32A734B5" w14:textId="77777777" w:rsidR="007056A5" w:rsidRPr="00B14410" w:rsidRDefault="007056A5" w:rsidP="00E5451F">
      <w:pPr>
        <w:widowControl/>
        <w:adjustRightInd w:val="0"/>
        <w:ind w:left="810"/>
        <w:rPr>
          <w:rFonts w:eastAsiaTheme="minorHAnsi"/>
          <w:sz w:val="24"/>
          <w:szCs w:val="24"/>
        </w:rPr>
      </w:pPr>
    </w:p>
    <w:p w14:paraId="6867F79D" w14:textId="7E796F28" w:rsidR="007056A5" w:rsidRPr="00B14410" w:rsidRDefault="007056A5" w:rsidP="00E5451F">
      <w:pPr>
        <w:widowControl/>
        <w:adjustRightInd w:val="0"/>
        <w:ind w:left="810"/>
        <w:rPr>
          <w:rFonts w:eastAsiaTheme="minorHAnsi"/>
          <w:sz w:val="24"/>
          <w:szCs w:val="24"/>
        </w:rPr>
      </w:pPr>
      <w:r w:rsidRPr="00B14410">
        <w:rPr>
          <w:rFonts w:eastAsiaTheme="minorHAnsi"/>
          <w:sz w:val="24"/>
          <w:szCs w:val="24"/>
        </w:rPr>
        <w:t>Section 3.240 R-2 Zone Standards</w:t>
      </w:r>
    </w:p>
    <w:p w14:paraId="6794AD81" w14:textId="77777777" w:rsidR="007056A5" w:rsidRPr="00B14410" w:rsidRDefault="007056A5" w:rsidP="00E5451F">
      <w:pPr>
        <w:widowControl/>
        <w:adjustRightInd w:val="0"/>
        <w:ind w:left="810"/>
        <w:rPr>
          <w:rFonts w:eastAsiaTheme="minorHAnsi"/>
          <w:sz w:val="24"/>
          <w:szCs w:val="24"/>
        </w:rPr>
      </w:pPr>
    </w:p>
    <w:p w14:paraId="7CD8DBD4" w14:textId="0DFC3631" w:rsidR="00AA00CB" w:rsidRPr="00B14410" w:rsidRDefault="00AA00CB" w:rsidP="00E5451F">
      <w:pPr>
        <w:widowControl/>
        <w:adjustRightInd w:val="0"/>
        <w:ind w:left="810"/>
        <w:rPr>
          <w:rFonts w:eastAsiaTheme="minorHAnsi"/>
          <w:sz w:val="24"/>
          <w:szCs w:val="24"/>
        </w:rPr>
      </w:pPr>
      <w:r w:rsidRPr="00B14410">
        <w:rPr>
          <w:rFonts w:eastAsiaTheme="minorHAnsi"/>
          <w:sz w:val="24"/>
          <w:szCs w:val="24"/>
        </w:rPr>
        <w:t xml:space="preserve">1. Lot Size: minimum 7,500 square feet for a </w:t>
      </w:r>
      <w:r w:rsidR="00CD678A" w:rsidRPr="00B14410">
        <w:rPr>
          <w:rFonts w:eastAsiaTheme="minorHAnsi"/>
          <w:sz w:val="24"/>
          <w:szCs w:val="24"/>
        </w:rPr>
        <w:t>single-family</w:t>
      </w:r>
      <w:r w:rsidRPr="00B14410">
        <w:rPr>
          <w:rFonts w:eastAsiaTheme="minorHAnsi"/>
          <w:sz w:val="24"/>
          <w:szCs w:val="24"/>
        </w:rPr>
        <w:t xml:space="preserve"> dwelling.</w:t>
      </w:r>
    </w:p>
    <w:p w14:paraId="3DD89519" w14:textId="77777777" w:rsidR="00B77688" w:rsidRPr="00B14410" w:rsidRDefault="00B77688" w:rsidP="00E5451F">
      <w:pPr>
        <w:widowControl/>
        <w:adjustRightInd w:val="0"/>
        <w:ind w:left="810"/>
        <w:rPr>
          <w:rFonts w:eastAsiaTheme="minorHAnsi"/>
          <w:sz w:val="24"/>
          <w:szCs w:val="24"/>
        </w:rPr>
      </w:pPr>
    </w:p>
    <w:p w14:paraId="267645C2" w14:textId="4757EF65" w:rsidR="00AA00CB" w:rsidRPr="00B14410" w:rsidRDefault="00813CD0" w:rsidP="004811ED">
      <w:pPr>
        <w:widowControl/>
        <w:adjustRightInd w:val="0"/>
        <w:ind w:left="1440"/>
        <w:rPr>
          <w:rFonts w:eastAsiaTheme="minorHAnsi"/>
          <w:sz w:val="24"/>
          <w:szCs w:val="24"/>
        </w:rPr>
      </w:pPr>
      <w:r w:rsidRPr="00B14410">
        <w:rPr>
          <w:rFonts w:eastAsiaTheme="minorHAnsi"/>
          <w:sz w:val="24"/>
          <w:szCs w:val="24"/>
        </w:rPr>
        <w:t xml:space="preserve">FINDING: </w:t>
      </w:r>
      <w:r w:rsidR="00AA00CB" w:rsidRPr="00B14410">
        <w:rPr>
          <w:rFonts w:eastAsiaTheme="minorHAnsi"/>
          <w:sz w:val="24"/>
          <w:szCs w:val="24"/>
        </w:rPr>
        <w:t>Existing lot is 10,000 square feet.</w:t>
      </w:r>
      <w:r w:rsidR="00A930A5" w:rsidRPr="00B14410">
        <w:rPr>
          <w:rFonts w:eastAsiaTheme="minorHAnsi"/>
          <w:sz w:val="24"/>
          <w:szCs w:val="24"/>
        </w:rPr>
        <w:t xml:space="preserve"> The proposal does not change the lot size.</w:t>
      </w:r>
    </w:p>
    <w:p w14:paraId="43D23E11" w14:textId="77777777" w:rsidR="00813CD0" w:rsidRPr="00B14410" w:rsidRDefault="00813CD0" w:rsidP="00E5451F">
      <w:pPr>
        <w:widowControl/>
        <w:adjustRightInd w:val="0"/>
        <w:ind w:left="810"/>
        <w:rPr>
          <w:rFonts w:eastAsiaTheme="minorHAnsi"/>
          <w:sz w:val="24"/>
          <w:szCs w:val="24"/>
        </w:rPr>
      </w:pPr>
    </w:p>
    <w:p w14:paraId="225EF321" w14:textId="6EF839E7" w:rsidR="00AA00CB" w:rsidRPr="00B14410" w:rsidRDefault="00AA00CB" w:rsidP="00E5451F">
      <w:pPr>
        <w:widowControl/>
        <w:adjustRightInd w:val="0"/>
        <w:ind w:left="810"/>
        <w:rPr>
          <w:rFonts w:eastAsiaTheme="minorHAnsi"/>
          <w:sz w:val="24"/>
          <w:szCs w:val="24"/>
        </w:rPr>
      </w:pPr>
      <w:r w:rsidRPr="00B14410">
        <w:rPr>
          <w:rFonts w:eastAsiaTheme="minorHAnsi"/>
          <w:sz w:val="24"/>
          <w:szCs w:val="24"/>
        </w:rPr>
        <w:t>2. Front Yard: A front yard shall be at least 15 feet.</w:t>
      </w:r>
    </w:p>
    <w:p w14:paraId="0403E4DF" w14:textId="77777777" w:rsidR="00B77688" w:rsidRPr="00B14410" w:rsidRDefault="00B77688" w:rsidP="00E5451F">
      <w:pPr>
        <w:widowControl/>
        <w:adjustRightInd w:val="0"/>
        <w:ind w:left="810"/>
        <w:rPr>
          <w:rFonts w:eastAsiaTheme="minorHAnsi"/>
          <w:sz w:val="24"/>
          <w:szCs w:val="24"/>
        </w:rPr>
      </w:pPr>
    </w:p>
    <w:p w14:paraId="7274FD57" w14:textId="3604C70F" w:rsidR="00AA00CB" w:rsidRPr="00B14410" w:rsidRDefault="00B77688" w:rsidP="004811ED">
      <w:pPr>
        <w:widowControl/>
        <w:adjustRightInd w:val="0"/>
        <w:ind w:left="1440"/>
        <w:rPr>
          <w:rFonts w:eastAsiaTheme="minorHAnsi"/>
          <w:sz w:val="24"/>
          <w:szCs w:val="24"/>
        </w:rPr>
      </w:pPr>
      <w:r w:rsidRPr="00B14410">
        <w:rPr>
          <w:rFonts w:eastAsiaTheme="minorHAnsi"/>
          <w:sz w:val="24"/>
          <w:szCs w:val="24"/>
        </w:rPr>
        <w:t xml:space="preserve">FINDING: </w:t>
      </w:r>
      <w:r w:rsidR="00AA00CB" w:rsidRPr="00B14410">
        <w:rPr>
          <w:rFonts w:eastAsiaTheme="minorHAnsi"/>
          <w:sz w:val="24"/>
          <w:szCs w:val="24"/>
        </w:rPr>
        <w:t>The existing main structure of the house is 11 feet from the property line</w:t>
      </w:r>
      <w:r w:rsidR="00A930A5" w:rsidRPr="00B14410">
        <w:rPr>
          <w:rFonts w:eastAsiaTheme="minorHAnsi"/>
          <w:sz w:val="24"/>
          <w:szCs w:val="24"/>
        </w:rPr>
        <w:t xml:space="preserve"> </w:t>
      </w:r>
      <w:r w:rsidR="00AA00CB" w:rsidRPr="00B14410">
        <w:rPr>
          <w:rFonts w:eastAsiaTheme="minorHAnsi"/>
          <w:sz w:val="24"/>
          <w:szCs w:val="24"/>
        </w:rPr>
        <w:t>and is nonconforming.</w:t>
      </w:r>
      <w:r w:rsidR="00807321" w:rsidRPr="00B14410">
        <w:rPr>
          <w:rFonts w:eastAsiaTheme="minorHAnsi"/>
          <w:sz w:val="24"/>
          <w:szCs w:val="24"/>
        </w:rPr>
        <w:t xml:space="preserve"> </w:t>
      </w:r>
      <w:r w:rsidR="000830FE">
        <w:rPr>
          <w:rFonts w:eastAsiaTheme="minorHAnsi"/>
          <w:sz w:val="24"/>
          <w:szCs w:val="24"/>
        </w:rPr>
        <w:t>A v</w:t>
      </w:r>
      <w:r w:rsidR="00807321" w:rsidRPr="00B14410">
        <w:rPr>
          <w:rFonts w:eastAsiaTheme="minorHAnsi"/>
          <w:sz w:val="24"/>
          <w:szCs w:val="24"/>
        </w:rPr>
        <w:t xml:space="preserve">ariance is required to expand or increase the non-conformity. </w:t>
      </w:r>
    </w:p>
    <w:p w14:paraId="2CC37744" w14:textId="77777777" w:rsidR="009F72FE" w:rsidRPr="00B14410" w:rsidRDefault="009F72FE" w:rsidP="00E5451F">
      <w:pPr>
        <w:widowControl/>
        <w:adjustRightInd w:val="0"/>
        <w:ind w:left="810"/>
        <w:rPr>
          <w:rFonts w:eastAsiaTheme="minorHAnsi"/>
          <w:sz w:val="24"/>
          <w:szCs w:val="24"/>
        </w:rPr>
      </w:pPr>
    </w:p>
    <w:p w14:paraId="78FA8025" w14:textId="4C2C237F" w:rsidR="00AA00CB" w:rsidRPr="00B14410" w:rsidRDefault="00AA00CB" w:rsidP="00E5451F">
      <w:pPr>
        <w:widowControl/>
        <w:adjustRightInd w:val="0"/>
        <w:ind w:left="810"/>
        <w:rPr>
          <w:rFonts w:eastAsiaTheme="minorHAnsi"/>
          <w:sz w:val="24"/>
          <w:szCs w:val="24"/>
        </w:rPr>
      </w:pPr>
      <w:r w:rsidRPr="00B14410">
        <w:rPr>
          <w:rFonts w:eastAsiaTheme="minorHAnsi"/>
          <w:sz w:val="24"/>
          <w:szCs w:val="24"/>
        </w:rPr>
        <w:t>3. Side yard: 5 feet on one side and 9 feet on</w:t>
      </w:r>
      <w:r w:rsidR="009F72FE" w:rsidRPr="00B14410">
        <w:rPr>
          <w:rFonts w:eastAsiaTheme="minorHAnsi"/>
          <w:sz w:val="24"/>
          <w:szCs w:val="24"/>
        </w:rPr>
        <w:t xml:space="preserve"> </w:t>
      </w:r>
      <w:r w:rsidRPr="00B14410">
        <w:rPr>
          <w:rFonts w:eastAsiaTheme="minorHAnsi"/>
          <w:sz w:val="24"/>
          <w:szCs w:val="24"/>
        </w:rPr>
        <w:t>the other</w:t>
      </w:r>
      <w:r w:rsidR="009F72FE" w:rsidRPr="00B14410">
        <w:rPr>
          <w:rFonts w:eastAsiaTheme="minorHAnsi"/>
          <w:sz w:val="24"/>
          <w:szCs w:val="24"/>
        </w:rPr>
        <w:t>…</w:t>
      </w:r>
    </w:p>
    <w:p w14:paraId="756E9A50" w14:textId="77777777" w:rsidR="00B77688" w:rsidRPr="00B14410" w:rsidRDefault="00B77688" w:rsidP="00E5451F">
      <w:pPr>
        <w:widowControl/>
        <w:adjustRightInd w:val="0"/>
        <w:ind w:left="810"/>
        <w:rPr>
          <w:rFonts w:eastAsiaTheme="minorHAnsi"/>
          <w:sz w:val="24"/>
          <w:szCs w:val="24"/>
        </w:rPr>
      </w:pPr>
    </w:p>
    <w:p w14:paraId="205357DD" w14:textId="2EB4529C" w:rsidR="009F72FE" w:rsidRPr="00B14410" w:rsidRDefault="00B77688" w:rsidP="004811ED">
      <w:pPr>
        <w:widowControl/>
        <w:adjustRightInd w:val="0"/>
        <w:ind w:left="1440"/>
        <w:rPr>
          <w:rFonts w:eastAsiaTheme="minorHAnsi"/>
          <w:sz w:val="24"/>
          <w:szCs w:val="24"/>
        </w:rPr>
      </w:pPr>
      <w:r w:rsidRPr="00B14410">
        <w:rPr>
          <w:rFonts w:eastAsiaTheme="minorHAnsi"/>
          <w:sz w:val="24"/>
          <w:szCs w:val="24"/>
        </w:rPr>
        <w:t xml:space="preserve">FINDING: </w:t>
      </w:r>
      <w:r w:rsidR="00AA00CB" w:rsidRPr="00B14410">
        <w:rPr>
          <w:rFonts w:eastAsiaTheme="minorHAnsi"/>
          <w:sz w:val="24"/>
          <w:szCs w:val="24"/>
        </w:rPr>
        <w:t>The existing main structure of the house is located 8’-2” from the West side</w:t>
      </w:r>
      <w:r w:rsidRPr="00B14410">
        <w:rPr>
          <w:rFonts w:eastAsiaTheme="minorHAnsi"/>
          <w:sz w:val="24"/>
          <w:szCs w:val="24"/>
        </w:rPr>
        <w:t xml:space="preserve"> </w:t>
      </w:r>
      <w:r w:rsidR="00AA00CB" w:rsidRPr="00B14410">
        <w:rPr>
          <w:rFonts w:eastAsiaTheme="minorHAnsi"/>
          <w:sz w:val="24"/>
          <w:szCs w:val="24"/>
        </w:rPr>
        <w:t xml:space="preserve">setback and 28’-6” from the East side setback. </w:t>
      </w:r>
      <w:r w:rsidR="00A930A5" w:rsidRPr="00B14410">
        <w:rPr>
          <w:rFonts w:eastAsiaTheme="minorHAnsi"/>
          <w:sz w:val="24"/>
          <w:szCs w:val="24"/>
        </w:rPr>
        <w:t xml:space="preserve">The proposal does not </w:t>
      </w:r>
      <w:r w:rsidR="008F2A7E">
        <w:rPr>
          <w:rFonts w:eastAsiaTheme="minorHAnsi"/>
          <w:sz w:val="24"/>
          <w:szCs w:val="24"/>
        </w:rPr>
        <w:t>expand the structure further towards the side setback lines.</w:t>
      </w:r>
      <w:r w:rsidR="00A930A5" w:rsidRPr="00B14410">
        <w:rPr>
          <w:rFonts w:eastAsiaTheme="minorHAnsi"/>
          <w:sz w:val="24"/>
          <w:szCs w:val="24"/>
        </w:rPr>
        <w:t xml:space="preserve"> </w:t>
      </w:r>
    </w:p>
    <w:p w14:paraId="385E7C92" w14:textId="1FED5071" w:rsidR="00AA00CB" w:rsidRPr="00B14410" w:rsidRDefault="00AA00CB" w:rsidP="00E5451F">
      <w:pPr>
        <w:widowControl/>
        <w:adjustRightInd w:val="0"/>
        <w:ind w:left="810"/>
        <w:rPr>
          <w:rFonts w:eastAsiaTheme="minorHAnsi"/>
          <w:sz w:val="24"/>
          <w:szCs w:val="24"/>
        </w:rPr>
      </w:pPr>
    </w:p>
    <w:p w14:paraId="685770FB" w14:textId="77777777" w:rsidR="00A930A5" w:rsidRPr="00B14410" w:rsidRDefault="00AA00CB" w:rsidP="00E5451F">
      <w:pPr>
        <w:widowControl/>
        <w:adjustRightInd w:val="0"/>
        <w:ind w:left="810"/>
        <w:rPr>
          <w:rFonts w:eastAsiaTheme="minorHAnsi"/>
          <w:sz w:val="24"/>
          <w:szCs w:val="24"/>
        </w:rPr>
      </w:pPr>
      <w:r w:rsidRPr="00B14410">
        <w:rPr>
          <w:rFonts w:eastAsiaTheme="minorHAnsi"/>
          <w:sz w:val="24"/>
          <w:szCs w:val="24"/>
        </w:rPr>
        <w:t>4. Rear yard: A rear yard shall be at least 15 feet</w:t>
      </w:r>
      <w:r w:rsidR="00A930A5" w:rsidRPr="00B14410">
        <w:rPr>
          <w:rFonts w:eastAsiaTheme="minorHAnsi"/>
          <w:sz w:val="24"/>
          <w:szCs w:val="24"/>
        </w:rPr>
        <w:t xml:space="preserve">… </w:t>
      </w:r>
    </w:p>
    <w:p w14:paraId="5FA23CA2" w14:textId="77777777" w:rsidR="004811ED" w:rsidRDefault="004811ED" w:rsidP="00E5451F">
      <w:pPr>
        <w:widowControl/>
        <w:adjustRightInd w:val="0"/>
        <w:ind w:left="810"/>
        <w:rPr>
          <w:rFonts w:eastAsiaTheme="minorHAnsi"/>
          <w:sz w:val="24"/>
          <w:szCs w:val="24"/>
        </w:rPr>
      </w:pPr>
    </w:p>
    <w:p w14:paraId="5B9F11C1" w14:textId="64C61060" w:rsidR="00AA00CB" w:rsidRPr="00B14410" w:rsidRDefault="00A930A5" w:rsidP="004811ED">
      <w:pPr>
        <w:widowControl/>
        <w:adjustRightInd w:val="0"/>
        <w:ind w:left="1440"/>
        <w:rPr>
          <w:rFonts w:eastAsiaTheme="minorHAnsi"/>
          <w:sz w:val="24"/>
          <w:szCs w:val="24"/>
        </w:rPr>
      </w:pPr>
      <w:r w:rsidRPr="00B14410">
        <w:rPr>
          <w:rFonts w:eastAsiaTheme="minorHAnsi"/>
          <w:sz w:val="24"/>
          <w:szCs w:val="24"/>
        </w:rPr>
        <w:t xml:space="preserve">FINDING: The proposal to modify the front entryway does not change the rear setback. </w:t>
      </w:r>
      <w:r w:rsidR="00CF111C" w:rsidRPr="00B14410">
        <w:rPr>
          <w:rFonts w:eastAsiaTheme="minorHAnsi"/>
          <w:sz w:val="24"/>
          <w:szCs w:val="24"/>
        </w:rPr>
        <w:t>The application notes a rear deck addition</w:t>
      </w:r>
      <w:r w:rsidR="00D94136" w:rsidRPr="00B14410">
        <w:rPr>
          <w:rFonts w:eastAsiaTheme="minorHAnsi"/>
          <w:sz w:val="24"/>
          <w:szCs w:val="24"/>
        </w:rPr>
        <w:t xml:space="preserve"> that will maintain around a </w:t>
      </w:r>
      <w:r w:rsidR="00CD678A" w:rsidRPr="00B14410">
        <w:rPr>
          <w:rFonts w:eastAsiaTheme="minorHAnsi"/>
          <w:sz w:val="24"/>
          <w:szCs w:val="24"/>
        </w:rPr>
        <w:t>40-foot</w:t>
      </w:r>
      <w:r w:rsidR="00D94136" w:rsidRPr="00B14410">
        <w:rPr>
          <w:rFonts w:eastAsiaTheme="minorHAnsi"/>
          <w:sz w:val="24"/>
          <w:szCs w:val="24"/>
        </w:rPr>
        <w:t xml:space="preserve"> rear setback, so that addition does not require a variance. </w:t>
      </w:r>
    </w:p>
    <w:p w14:paraId="2D7D6DB7" w14:textId="77777777" w:rsidR="00A930A5" w:rsidRPr="00B14410" w:rsidRDefault="00A930A5" w:rsidP="00E5451F">
      <w:pPr>
        <w:widowControl/>
        <w:adjustRightInd w:val="0"/>
        <w:ind w:left="810"/>
        <w:rPr>
          <w:rFonts w:eastAsiaTheme="minorHAnsi"/>
          <w:sz w:val="24"/>
          <w:szCs w:val="24"/>
        </w:rPr>
      </w:pPr>
    </w:p>
    <w:p w14:paraId="0078FECC" w14:textId="456F7C4E" w:rsidR="00AA00CB" w:rsidRPr="00B14410" w:rsidRDefault="00AA00CB" w:rsidP="00E5451F">
      <w:pPr>
        <w:widowControl/>
        <w:adjustRightInd w:val="0"/>
        <w:ind w:left="810"/>
        <w:rPr>
          <w:rFonts w:eastAsiaTheme="minorHAnsi"/>
          <w:sz w:val="24"/>
          <w:szCs w:val="24"/>
        </w:rPr>
      </w:pPr>
      <w:r w:rsidRPr="00B14410">
        <w:rPr>
          <w:rFonts w:eastAsiaTheme="minorHAnsi"/>
          <w:sz w:val="24"/>
          <w:szCs w:val="24"/>
        </w:rPr>
        <w:t>5. Height restriction: Maximum height 30 feet.</w:t>
      </w:r>
    </w:p>
    <w:p w14:paraId="730E7A00" w14:textId="77777777" w:rsidR="00A930A5" w:rsidRPr="00B14410" w:rsidRDefault="00A930A5" w:rsidP="00E5451F">
      <w:pPr>
        <w:widowControl/>
        <w:adjustRightInd w:val="0"/>
        <w:ind w:left="810"/>
        <w:rPr>
          <w:rFonts w:eastAsiaTheme="minorHAnsi"/>
          <w:sz w:val="24"/>
          <w:szCs w:val="24"/>
        </w:rPr>
      </w:pPr>
    </w:p>
    <w:p w14:paraId="7E4F8C69" w14:textId="5345D55C" w:rsidR="00AA00CB" w:rsidRPr="00B14410" w:rsidRDefault="00A930A5" w:rsidP="004811ED">
      <w:pPr>
        <w:widowControl/>
        <w:adjustRightInd w:val="0"/>
        <w:ind w:left="1440"/>
        <w:rPr>
          <w:rFonts w:eastAsiaTheme="minorHAnsi"/>
          <w:sz w:val="24"/>
          <w:szCs w:val="24"/>
        </w:rPr>
      </w:pPr>
      <w:r w:rsidRPr="00B14410">
        <w:rPr>
          <w:rFonts w:eastAsiaTheme="minorHAnsi"/>
          <w:sz w:val="24"/>
          <w:szCs w:val="24"/>
        </w:rPr>
        <w:t xml:space="preserve">FINDING: </w:t>
      </w:r>
      <w:r w:rsidR="00AA00CB" w:rsidRPr="00B14410">
        <w:rPr>
          <w:rFonts w:eastAsiaTheme="minorHAnsi"/>
          <w:sz w:val="24"/>
          <w:szCs w:val="24"/>
        </w:rPr>
        <w:t>The existing house measures 16’-8” above existing average grade as</w:t>
      </w:r>
      <w:r w:rsidRPr="00B14410">
        <w:rPr>
          <w:rFonts w:eastAsiaTheme="minorHAnsi"/>
          <w:sz w:val="24"/>
          <w:szCs w:val="24"/>
        </w:rPr>
        <w:t xml:space="preserve"> </w:t>
      </w:r>
      <w:r w:rsidR="00AA00CB" w:rsidRPr="00B14410">
        <w:rPr>
          <w:rFonts w:eastAsiaTheme="minorHAnsi"/>
          <w:sz w:val="24"/>
          <w:szCs w:val="24"/>
        </w:rPr>
        <w:t>measured from the 4 property corners. The proposed entryway roof</w:t>
      </w:r>
      <w:r w:rsidR="004811ED">
        <w:rPr>
          <w:rFonts w:eastAsiaTheme="minorHAnsi"/>
          <w:sz w:val="24"/>
          <w:szCs w:val="24"/>
        </w:rPr>
        <w:t xml:space="preserve"> </w:t>
      </w:r>
      <w:r w:rsidR="00AA00CB" w:rsidRPr="00B14410">
        <w:rPr>
          <w:rFonts w:eastAsiaTheme="minorHAnsi"/>
          <w:sz w:val="24"/>
          <w:szCs w:val="24"/>
        </w:rPr>
        <w:t>extension would be 13’-8”. This meets the requirements for height</w:t>
      </w:r>
      <w:r w:rsidR="004811ED">
        <w:rPr>
          <w:rFonts w:eastAsiaTheme="minorHAnsi"/>
          <w:sz w:val="24"/>
          <w:szCs w:val="24"/>
        </w:rPr>
        <w:t xml:space="preserve"> </w:t>
      </w:r>
      <w:r w:rsidR="00AA00CB" w:rsidRPr="00B14410">
        <w:rPr>
          <w:rFonts w:eastAsiaTheme="minorHAnsi"/>
          <w:sz w:val="24"/>
          <w:szCs w:val="24"/>
        </w:rPr>
        <w:t>restriction.</w:t>
      </w:r>
    </w:p>
    <w:p w14:paraId="0D769D04" w14:textId="77777777" w:rsidR="002B3ECD" w:rsidRPr="00B14410" w:rsidRDefault="002B3ECD" w:rsidP="00E5451F">
      <w:pPr>
        <w:widowControl/>
        <w:adjustRightInd w:val="0"/>
        <w:ind w:left="810"/>
        <w:rPr>
          <w:rFonts w:eastAsiaTheme="minorHAnsi"/>
          <w:sz w:val="24"/>
          <w:szCs w:val="24"/>
        </w:rPr>
      </w:pPr>
    </w:p>
    <w:p w14:paraId="1019C3A6" w14:textId="727AFBEA" w:rsidR="004C1AFC" w:rsidRPr="00B14410" w:rsidRDefault="00AA00CB" w:rsidP="00D83A2A">
      <w:pPr>
        <w:widowControl/>
        <w:adjustRightInd w:val="0"/>
        <w:ind w:left="1080" w:hanging="270"/>
        <w:rPr>
          <w:rFonts w:eastAsiaTheme="minorHAnsi"/>
          <w:sz w:val="24"/>
          <w:szCs w:val="24"/>
        </w:rPr>
      </w:pPr>
      <w:r w:rsidRPr="00B14410">
        <w:rPr>
          <w:rFonts w:eastAsiaTheme="minorHAnsi"/>
          <w:sz w:val="24"/>
          <w:szCs w:val="24"/>
        </w:rPr>
        <w:t>6. Lot coverage: Maximum area that may be covered by a dwelling structure</w:t>
      </w:r>
      <w:r w:rsidR="00007A00" w:rsidRPr="00B14410">
        <w:rPr>
          <w:rFonts w:eastAsiaTheme="minorHAnsi"/>
          <w:sz w:val="24"/>
          <w:szCs w:val="24"/>
        </w:rPr>
        <w:t xml:space="preserve"> </w:t>
      </w:r>
      <w:r w:rsidRPr="00B14410">
        <w:rPr>
          <w:rFonts w:eastAsiaTheme="minorHAnsi"/>
          <w:sz w:val="24"/>
          <w:szCs w:val="24"/>
        </w:rPr>
        <w:t>and accessory buildings shall not exceed 35% of the total area of the lot.</w:t>
      </w:r>
    </w:p>
    <w:p w14:paraId="254BA74E" w14:textId="77777777" w:rsidR="00007A00" w:rsidRPr="00B14410" w:rsidRDefault="00007A00" w:rsidP="00E5451F">
      <w:pPr>
        <w:tabs>
          <w:tab w:val="left" w:pos="820"/>
        </w:tabs>
        <w:ind w:left="810"/>
        <w:rPr>
          <w:sz w:val="24"/>
          <w:szCs w:val="24"/>
        </w:rPr>
      </w:pPr>
    </w:p>
    <w:p w14:paraId="4ACFE490" w14:textId="5AC71083" w:rsidR="00AA00CB" w:rsidRPr="00D83A2A" w:rsidRDefault="00007A00" w:rsidP="00D83A2A">
      <w:pPr>
        <w:tabs>
          <w:tab w:val="left" w:pos="1170"/>
          <w:tab w:val="left" w:pos="1440"/>
        </w:tabs>
        <w:ind w:left="1440"/>
        <w:rPr>
          <w:sz w:val="24"/>
          <w:szCs w:val="24"/>
        </w:rPr>
      </w:pPr>
      <w:r w:rsidRPr="00B14410">
        <w:rPr>
          <w:sz w:val="24"/>
          <w:szCs w:val="24"/>
        </w:rPr>
        <w:t xml:space="preserve">FINDING: The existing dwelling occupies 1,640 square feet representing 16.4% of the </w:t>
      </w:r>
      <w:r w:rsidRPr="00007A00">
        <w:rPr>
          <w:sz w:val="24"/>
          <w:szCs w:val="24"/>
        </w:rPr>
        <w:t>lot</w:t>
      </w:r>
      <w:r w:rsidR="004811ED">
        <w:rPr>
          <w:sz w:val="24"/>
          <w:szCs w:val="24"/>
        </w:rPr>
        <w:t xml:space="preserve"> </w:t>
      </w:r>
      <w:r w:rsidRPr="00007A00">
        <w:rPr>
          <w:sz w:val="24"/>
          <w:szCs w:val="24"/>
        </w:rPr>
        <w:t xml:space="preserve">coverage. </w:t>
      </w:r>
      <w:r w:rsidRPr="00B14410">
        <w:rPr>
          <w:sz w:val="24"/>
          <w:szCs w:val="24"/>
        </w:rPr>
        <w:t xml:space="preserve">The proposal would </w:t>
      </w:r>
      <w:r w:rsidR="009A420C" w:rsidRPr="00B14410">
        <w:rPr>
          <w:sz w:val="24"/>
          <w:szCs w:val="24"/>
        </w:rPr>
        <w:t>increase lot coverage to a maximum of 19%.</w:t>
      </w:r>
    </w:p>
    <w:p w14:paraId="47737798" w14:textId="77777777" w:rsidR="004C1AFC" w:rsidRPr="004C1AFC" w:rsidRDefault="004C1AFC" w:rsidP="004C1AFC">
      <w:pPr>
        <w:pStyle w:val="ListParagraph"/>
        <w:rPr>
          <w:sz w:val="24"/>
          <w:szCs w:val="24"/>
        </w:rPr>
      </w:pPr>
    </w:p>
    <w:p w14:paraId="2130CFC8" w14:textId="4F572EAC" w:rsidR="00C91355" w:rsidRPr="00D83A2A" w:rsidRDefault="00A15776" w:rsidP="00D83A2A">
      <w:pPr>
        <w:pStyle w:val="ListParagraph"/>
        <w:numPr>
          <w:ilvl w:val="1"/>
          <w:numId w:val="1"/>
        </w:numPr>
        <w:tabs>
          <w:tab w:val="left" w:pos="820"/>
        </w:tabs>
        <w:rPr>
          <w:sz w:val="24"/>
        </w:rPr>
      </w:pPr>
      <w:r w:rsidRPr="00D83A2A">
        <w:rPr>
          <w:sz w:val="24"/>
          <w:szCs w:val="24"/>
        </w:rPr>
        <w:t>GZO Section 9.030 Criteria for Granting</w:t>
      </w:r>
      <w:r w:rsidRPr="00D83A2A">
        <w:rPr>
          <w:spacing w:val="-5"/>
          <w:sz w:val="24"/>
          <w:szCs w:val="24"/>
        </w:rPr>
        <w:t xml:space="preserve"> </w:t>
      </w:r>
      <w:r w:rsidRPr="00D83A2A">
        <w:rPr>
          <w:spacing w:val="-2"/>
          <w:sz w:val="24"/>
          <w:szCs w:val="24"/>
        </w:rPr>
        <w:t>Variances</w:t>
      </w:r>
    </w:p>
    <w:p w14:paraId="68A00139" w14:textId="77777777" w:rsidR="00C91355" w:rsidRDefault="00C91355">
      <w:pPr>
        <w:pStyle w:val="BodyText"/>
        <w:spacing w:before="2"/>
        <w:rPr>
          <w:sz w:val="31"/>
        </w:rPr>
      </w:pPr>
    </w:p>
    <w:p w14:paraId="5D5BD22E" w14:textId="6B8DF870" w:rsidR="00C91355" w:rsidRDefault="00A15776">
      <w:pPr>
        <w:pStyle w:val="BodyText"/>
        <w:spacing w:line="276" w:lineRule="auto"/>
        <w:ind w:left="820"/>
      </w:pPr>
      <w:r>
        <w:t>Variance to a requirement of this ordinance with respect to lot area and dimensions, setbacks,</w:t>
      </w:r>
      <w:r>
        <w:rPr>
          <w:spacing w:val="-4"/>
        </w:rPr>
        <w:t xml:space="preserve"> </w:t>
      </w:r>
      <w:r>
        <w:t>yard</w:t>
      </w:r>
      <w:r>
        <w:rPr>
          <w:spacing w:val="-4"/>
        </w:rPr>
        <w:t xml:space="preserve"> </w:t>
      </w:r>
      <w:r>
        <w:t>area,</w:t>
      </w:r>
      <w:r>
        <w:rPr>
          <w:spacing w:val="-4"/>
        </w:rPr>
        <w:t xml:space="preserve"> </w:t>
      </w:r>
      <w:r>
        <w:t>lot</w:t>
      </w:r>
      <w:r>
        <w:rPr>
          <w:spacing w:val="-4"/>
        </w:rPr>
        <w:t xml:space="preserve"> </w:t>
      </w:r>
      <w:r>
        <w:t>coverage,</w:t>
      </w:r>
      <w:r>
        <w:rPr>
          <w:spacing w:val="-4"/>
        </w:rPr>
        <w:t xml:space="preserve"> </w:t>
      </w:r>
      <w:r>
        <w:t>height</w:t>
      </w:r>
      <w:r>
        <w:rPr>
          <w:spacing w:val="-4"/>
        </w:rPr>
        <w:t xml:space="preserve"> </w:t>
      </w:r>
      <w:r>
        <w:t>of</w:t>
      </w:r>
      <w:r>
        <w:rPr>
          <w:spacing w:val="-4"/>
        </w:rPr>
        <w:t xml:space="preserve"> </w:t>
      </w:r>
      <w:r>
        <w:t>structures,</w:t>
      </w:r>
      <w:r>
        <w:rPr>
          <w:spacing w:val="-4"/>
        </w:rPr>
        <w:t xml:space="preserve"> </w:t>
      </w:r>
      <w:r>
        <w:t>vision</w:t>
      </w:r>
      <w:r>
        <w:rPr>
          <w:spacing w:val="-4"/>
        </w:rPr>
        <w:t xml:space="preserve"> </w:t>
      </w:r>
      <w:r>
        <w:t>clearance,</w:t>
      </w:r>
      <w:r>
        <w:rPr>
          <w:spacing w:val="-4"/>
        </w:rPr>
        <w:t xml:space="preserve"> </w:t>
      </w:r>
      <w:r w:rsidR="00FC5632">
        <w:t>decks,</w:t>
      </w:r>
      <w:r>
        <w:rPr>
          <w:spacing w:val="-4"/>
        </w:rPr>
        <w:t xml:space="preserve"> </w:t>
      </w:r>
      <w:r>
        <w:t>and</w:t>
      </w:r>
      <w:r>
        <w:rPr>
          <w:spacing w:val="-4"/>
        </w:rPr>
        <w:t xml:space="preserve"> </w:t>
      </w:r>
      <w:r>
        <w:t>walls,</w:t>
      </w:r>
    </w:p>
    <w:p w14:paraId="269B0CD3" w14:textId="6E87ECED" w:rsidR="00C91355" w:rsidRDefault="00A15776">
      <w:pPr>
        <w:pStyle w:val="BodyText"/>
        <w:spacing w:line="276" w:lineRule="auto"/>
        <w:ind w:left="820"/>
      </w:pPr>
      <w:r>
        <w:t>and</w:t>
      </w:r>
      <w:r>
        <w:rPr>
          <w:spacing w:val="-3"/>
        </w:rPr>
        <w:t xml:space="preserve"> </w:t>
      </w:r>
      <w:r>
        <w:t>other</w:t>
      </w:r>
      <w:r>
        <w:rPr>
          <w:spacing w:val="-3"/>
        </w:rPr>
        <w:t xml:space="preserve"> </w:t>
      </w:r>
      <w:r>
        <w:t>quantitative</w:t>
      </w:r>
      <w:r>
        <w:rPr>
          <w:spacing w:val="-3"/>
        </w:rPr>
        <w:t xml:space="preserve"> </w:t>
      </w:r>
      <w:r>
        <w:t>requirements</w:t>
      </w:r>
      <w:r>
        <w:rPr>
          <w:spacing w:val="-3"/>
        </w:rPr>
        <w:t xml:space="preserve"> </w:t>
      </w:r>
      <w:r>
        <w:t>may</w:t>
      </w:r>
      <w:r>
        <w:rPr>
          <w:spacing w:val="-3"/>
        </w:rPr>
        <w:t xml:space="preserve"> </w:t>
      </w:r>
      <w:r>
        <w:t>be</w:t>
      </w:r>
      <w:r>
        <w:rPr>
          <w:spacing w:val="-3"/>
        </w:rPr>
        <w:t xml:space="preserve"> </w:t>
      </w:r>
      <w:r>
        <w:t>granted</w:t>
      </w:r>
      <w:r>
        <w:rPr>
          <w:spacing w:val="-3"/>
        </w:rPr>
        <w:t xml:space="preserve"> </w:t>
      </w:r>
      <w:r>
        <w:t>only</w:t>
      </w:r>
      <w:r>
        <w:rPr>
          <w:spacing w:val="-3"/>
        </w:rPr>
        <w:t xml:space="preserve"> </w:t>
      </w:r>
      <w:r>
        <w:t>if,</w:t>
      </w:r>
      <w:r>
        <w:rPr>
          <w:spacing w:val="-3"/>
        </w:rPr>
        <w:t xml:space="preserve"> </w:t>
      </w:r>
      <w:r>
        <w:t>on</w:t>
      </w:r>
      <w:r>
        <w:rPr>
          <w:spacing w:val="-3"/>
        </w:rPr>
        <w:t xml:space="preserve"> </w:t>
      </w:r>
      <w:r>
        <w:t>the</w:t>
      </w:r>
      <w:r>
        <w:rPr>
          <w:spacing w:val="-3"/>
        </w:rPr>
        <w:t xml:space="preserve"> </w:t>
      </w:r>
      <w:r>
        <w:t>basis</w:t>
      </w:r>
      <w:r>
        <w:rPr>
          <w:spacing w:val="-3"/>
        </w:rPr>
        <w:t xml:space="preserve"> </w:t>
      </w:r>
      <w:r>
        <w:t>of</w:t>
      </w:r>
      <w:r>
        <w:rPr>
          <w:spacing w:val="-3"/>
        </w:rPr>
        <w:t xml:space="preserve"> </w:t>
      </w:r>
      <w:r>
        <w:t>the</w:t>
      </w:r>
      <w:r>
        <w:rPr>
          <w:spacing w:val="-3"/>
        </w:rPr>
        <w:t xml:space="preserve"> </w:t>
      </w:r>
      <w:r>
        <w:t>application investigation and evidence submitted,</w:t>
      </w:r>
      <w:r>
        <w:rPr>
          <w:spacing w:val="40"/>
        </w:rPr>
        <w:t xml:space="preserve"> </w:t>
      </w:r>
      <w:r>
        <w:t>findings are made based on the four criteria listed below.</w:t>
      </w:r>
      <w:r w:rsidR="00CF76C2">
        <w:rPr>
          <w:spacing w:val="40"/>
        </w:rPr>
        <w:t xml:space="preserve"> </w:t>
      </w:r>
      <w:r>
        <w:t>No variance may be granted which will permit a use not permitted in the</w:t>
      </w:r>
    </w:p>
    <w:p w14:paraId="2547B386" w14:textId="77777777" w:rsidR="00C91355" w:rsidRDefault="00A15776">
      <w:pPr>
        <w:pStyle w:val="BodyText"/>
        <w:ind w:left="820"/>
      </w:pPr>
      <w:r>
        <w:t xml:space="preserve">applicable </w:t>
      </w:r>
      <w:r>
        <w:rPr>
          <w:spacing w:val="-2"/>
        </w:rPr>
        <w:t>zone.</w:t>
      </w:r>
    </w:p>
    <w:p w14:paraId="4ABEF059" w14:textId="77777777" w:rsidR="00C91355" w:rsidRDefault="00C91355">
      <w:pPr>
        <w:pStyle w:val="BodyText"/>
        <w:spacing w:before="2"/>
        <w:rPr>
          <w:sz w:val="31"/>
        </w:rPr>
      </w:pPr>
    </w:p>
    <w:p w14:paraId="4EC8D9F5" w14:textId="0C8920F5" w:rsidR="0088446D" w:rsidRPr="0088446D" w:rsidRDefault="00A15776" w:rsidP="0088446D">
      <w:pPr>
        <w:pStyle w:val="ListParagraph"/>
        <w:numPr>
          <w:ilvl w:val="2"/>
          <w:numId w:val="1"/>
        </w:numPr>
        <w:tabs>
          <w:tab w:val="left" w:pos="1180"/>
        </w:tabs>
        <w:spacing w:before="1"/>
        <w:rPr>
          <w:sz w:val="24"/>
          <w:szCs w:val="24"/>
        </w:rPr>
      </w:pPr>
      <w:r w:rsidRPr="3F24545C">
        <w:rPr>
          <w:sz w:val="24"/>
          <w:szCs w:val="24"/>
        </w:rPr>
        <w:t xml:space="preserve">Is the request necessary to prevent a hardship to the applicant? </w:t>
      </w:r>
      <w:r w:rsidR="0088446D" w:rsidRPr="0088446D">
        <w:rPr>
          <w:sz w:val="24"/>
          <w:szCs w:val="24"/>
        </w:rPr>
        <w:t>Relevant factors to be considered in determining whether a hardship</w:t>
      </w:r>
      <w:r w:rsidR="0088446D">
        <w:rPr>
          <w:sz w:val="24"/>
          <w:szCs w:val="24"/>
        </w:rPr>
        <w:t xml:space="preserve"> </w:t>
      </w:r>
      <w:r w:rsidR="0088446D" w:rsidRPr="0088446D">
        <w:rPr>
          <w:sz w:val="24"/>
          <w:szCs w:val="24"/>
        </w:rPr>
        <w:t>exists include:</w:t>
      </w:r>
    </w:p>
    <w:p w14:paraId="0A5E5A62" w14:textId="77777777" w:rsidR="0088446D" w:rsidRPr="0088446D" w:rsidRDefault="0088446D" w:rsidP="0088446D">
      <w:pPr>
        <w:pStyle w:val="ListParagraph"/>
        <w:tabs>
          <w:tab w:val="left" w:pos="1180"/>
        </w:tabs>
        <w:spacing w:before="1"/>
        <w:ind w:firstLine="0"/>
        <w:rPr>
          <w:sz w:val="24"/>
          <w:szCs w:val="24"/>
        </w:rPr>
      </w:pPr>
      <w:r w:rsidRPr="0088446D">
        <w:rPr>
          <w:sz w:val="24"/>
          <w:szCs w:val="24"/>
        </w:rPr>
        <w:lastRenderedPageBreak/>
        <w:t>a. Physical circumstances related to the property involved;</w:t>
      </w:r>
    </w:p>
    <w:p w14:paraId="7735B231" w14:textId="7754FFBE" w:rsidR="0088446D" w:rsidRPr="0088446D" w:rsidRDefault="0088446D" w:rsidP="0088446D">
      <w:pPr>
        <w:pStyle w:val="ListParagraph"/>
        <w:tabs>
          <w:tab w:val="left" w:pos="1180"/>
        </w:tabs>
        <w:spacing w:before="1"/>
        <w:ind w:firstLine="0"/>
        <w:rPr>
          <w:sz w:val="24"/>
          <w:szCs w:val="24"/>
        </w:rPr>
      </w:pPr>
      <w:r w:rsidRPr="0088446D">
        <w:rPr>
          <w:sz w:val="24"/>
          <w:szCs w:val="24"/>
        </w:rPr>
        <w:t>b. Whether reasonable use can be made of the property without</w:t>
      </w:r>
      <w:r>
        <w:rPr>
          <w:sz w:val="24"/>
          <w:szCs w:val="24"/>
        </w:rPr>
        <w:t xml:space="preserve"> </w:t>
      </w:r>
      <w:r w:rsidRPr="0088446D">
        <w:rPr>
          <w:sz w:val="24"/>
          <w:szCs w:val="24"/>
        </w:rPr>
        <w:t>the variance;</w:t>
      </w:r>
    </w:p>
    <w:p w14:paraId="033EA4AA" w14:textId="3B24DAFA" w:rsidR="0088446D" w:rsidRPr="0088446D" w:rsidRDefault="0088446D" w:rsidP="0088446D">
      <w:pPr>
        <w:pStyle w:val="ListParagraph"/>
        <w:tabs>
          <w:tab w:val="left" w:pos="1180"/>
        </w:tabs>
        <w:spacing w:before="1"/>
        <w:ind w:firstLine="0"/>
        <w:rPr>
          <w:sz w:val="24"/>
          <w:szCs w:val="24"/>
        </w:rPr>
      </w:pPr>
      <w:r w:rsidRPr="0088446D">
        <w:rPr>
          <w:sz w:val="24"/>
          <w:szCs w:val="24"/>
        </w:rPr>
        <w:t>c. Whether the hardship was created by the person requesting the</w:t>
      </w:r>
      <w:r>
        <w:rPr>
          <w:sz w:val="24"/>
          <w:szCs w:val="24"/>
        </w:rPr>
        <w:t xml:space="preserve"> </w:t>
      </w:r>
      <w:r w:rsidRPr="0088446D">
        <w:rPr>
          <w:sz w:val="24"/>
          <w:szCs w:val="24"/>
        </w:rPr>
        <w:t>variance.</w:t>
      </w:r>
    </w:p>
    <w:p w14:paraId="0F46F8D9" w14:textId="77777777" w:rsidR="00C91355" w:rsidRDefault="00C91355">
      <w:pPr>
        <w:pStyle w:val="BodyText"/>
        <w:spacing w:before="2"/>
        <w:rPr>
          <w:sz w:val="31"/>
        </w:rPr>
      </w:pPr>
    </w:p>
    <w:p w14:paraId="1769744C" w14:textId="5BE78DC3" w:rsidR="00D15D54" w:rsidRDefault="00A15776" w:rsidP="003544EE">
      <w:pPr>
        <w:pStyle w:val="ListParagraph"/>
        <w:tabs>
          <w:tab w:val="left" w:pos="1180"/>
        </w:tabs>
        <w:spacing w:before="1"/>
        <w:ind w:firstLine="0"/>
        <w:rPr>
          <w:sz w:val="24"/>
          <w:szCs w:val="24"/>
          <w:u w:val="none"/>
        </w:rPr>
      </w:pPr>
      <w:r w:rsidRPr="00D15D54">
        <w:rPr>
          <w:u w:val="none"/>
        </w:rPr>
        <w:t>FINDINGS:</w:t>
      </w:r>
      <w:r w:rsidRPr="00D15D54">
        <w:rPr>
          <w:spacing w:val="-7"/>
          <w:u w:val="none"/>
        </w:rPr>
        <w:t xml:space="preserve"> </w:t>
      </w:r>
      <w:r w:rsidR="00DF5B66" w:rsidRPr="00D15D54">
        <w:rPr>
          <w:u w:val="none"/>
        </w:rPr>
        <w:t>The application states that t</w:t>
      </w:r>
      <w:r w:rsidR="00DF5B66" w:rsidRPr="00D15D54">
        <w:rPr>
          <w:sz w:val="24"/>
          <w:szCs w:val="24"/>
          <w:u w:val="none"/>
        </w:rPr>
        <w:t>he existing entryway</w:t>
      </w:r>
      <w:r w:rsidR="00DF5B66" w:rsidRPr="00D15D54">
        <w:rPr>
          <w:u w:val="none"/>
        </w:rPr>
        <w:t xml:space="preserve"> </w:t>
      </w:r>
      <w:r w:rsidR="00DF5B66" w:rsidRPr="00DF5B66">
        <w:rPr>
          <w:sz w:val="24"/>
          <w:szCs w:val="24"/>
          <w:u w:val="none"/>
        </w:rPr>
        <w:t>is posing a safety and accessibility issue for the applicant’s elderly family</w:t>
      </w:r>
      <w:r w:rsidR="00DF5B66" w:rsidRPr="00D15D54">
        <w:rPr>
          <w:u w:val="none"/>
        </w:rPr>
        <w:t xml:space="preserve"> members and that </w:t>
      </w:r>
      <w:r w:rsidR="0040014E" w:rsidRPr="00D15D54">
        <w:rPr>
          <w:u w:val="none"/>
        </w:rPr>
        <w:t>Options A and B would improve safety and accessibility</w:t>
      </w:r>
      <w:r w:rsidR="00D15D54" w:rsidRPr="00D15D54">
        <w:rPr>
          <w:sz w:val="24"/>
          <w:szCs w:val="24"/>
          <w:u w:val="none"/>
        </w:rPr>
        <w:t xml:space="preserve">. </w:t>
      </w:r>
      <w:r w:rsidR="0000351F">
        <w:rPr>
          <w:sz w:val="24"/>
          <w:szCs w:val="24"/>
          <w:u w:val="none"/>
        </w:rPr>
        <w:t xml:space="preserve">The application described how the home’s position on the lot prevents </w:t>
      </w:r>
      <w:r w:rsidR="00294D31">
        <w:rPr>
          <w:sz w:val="24"/>
          <w:szCs w:val="24"/>
          <w:u w:val="none"/>
        </w:rPr>
        <w:t xml:space="preserve">expansion of the entryway within zoning standards. </w:t>
      </w:r>
      <w:r w:rsidR="003544EE">
        <w:rPr>
          <w:sz w:val="24"/>
          <w:szCs w:val="24"/>
          <w:u w:val="none"/>
        </w:rPr>
        <w:t xml:space="preserve">The applicant did not create </w:t>
      </w:r>
      <w:r w:rsidR="003112BB">
        <w:rPr>
          <w:sz w:val="24"/>
          <w:szCs w:val="24"/>
          <w:u w:val="none"/>
        </w:rPr>
        <w:t xml:space="preserve">the safety or accessibility issues posed by the existing entryway, because they did not construct </w:t>
      </w:r>
      <w:r w:rsidR="00D532C1">
        <w:rPr>
          <w:sz w:val="24"/>
          <w:szCs w:val="24"/>
          <w:u w:val="none"/>
        </w:rPr>
        <w:t>t</w:t>
      </w:r>
      <w:r w:rsidR="003112BB">
        <w:rPr>
          <w:sz w:val="24"/>
          <w:szCs w:val="24"/>
          <w:u w:val="none"/>
        </w:rPr>
        <w:t>he entryway</w:t>
      </w:r>
      <w:r w:rsidR="00D532C1">
        <w:rPr>
          <w:sz w:val="24"/>
          <w:szCs w:val="24"/>
          <w:u w:val="none"/>
        </w:rPr>
        <w:t xml:space="preserve"> or the house, which was built </w:t>
      </w:r>
      <w:r w:rsidR="00943B9A">
        <w:rPr>
          <w:sz w:val="24"/>
          <w:szCs w:val="24"/>
          <w:u w:val="none"/>
        </w:rPr>
        <w:t>in the early part of the last century.</w:t>
      </w:r>
    </w:p>
    <w:p w14:paraId="2C413693" w14:textId="77777777" w:rsidR="00F22A97" w:rsidRPr="003544EE" w:rsidRDefault="00F22A97" w:rsidP="003544EE">
      <w:pPr>
        <w:pStyle w:val="ListParagraph"/>
        <w:tabs>
          <w:tab w:val="left" w:pos="1180"/>
        </w:tabs>
        <w:spacing w:before="1"/>
        <w:ind w:firstLine="0"/>
        <w:rPr>
          <w:sz w:val="24"/>
          <w:szCs w:val="24"/>
          <w:u w:val="none"/>
        </w:rPr>
      </w:pPr>
    </w:p>
    <w:p w14:paraId="137E00EA" w14:textId="3440A8D5" w:rsidR="00562C34" w:rsidRDefault="00562C34" w:rsidP="004465F7">
      <w:pPr>
        <w:pStyle w:val="BodyText"/>
        <w:spacing w:line="276" w:lineRule="auto"/>
        <w:ind w:left="1180"/>
      </w:pPr>
      <w:r>
        <w:t>I</w:t>
      </w:r>
      <w:r>
        <w:t xml:space="preserve">t is evident </w:t>
      </w:r>
      <w:r>
        <w:t xml:space="preserve">from the application photographs </w:t>
      </w:r>
      <w:r>
        <w:t xml:space="preserve">that the existing front door opens directly onto stairs instead of onto a landing, </w:t>
      </w:r>
      <w:r w:rsidR="00BF1E49">
        <w:t>and that this is not safe</w:t>
      </w:r>
      <w:r w:rsidR="002E0D0E">
        <w:t>.</w:t>
      </w:r>
      <w:r w:rsidR="00BF1E49">
        <w:t xml:space="preserve"> It is also evident from reviewing the applicants plans that the variance would enable there to be a landing, and </w:t>
      </w:r>
      <w:r w:rsidR="00C33246">
        <w:t xml:space="preserve">maybe a handrail on the outer side of the steps. It would </w:t>
      </w:r>
      <w:r w:rsidR="00CD678A">
        <w:t>therefore</w:t>
      </w:r>
      <w:r w:rsidR="00C33246">
        <w:t xml:space="preserve"> be reasonable to find the application is necessary to prevent </w:t>
      </w:r>
      <w:r w:rsidR="00667B2D">
        <w:t>hardship</w:t>
      </w:r>
      <w:r w:rsidR="00C33246">
        <w:t xml:space="preserve">. </w:t>
      </w:r>
      <w:r w:rsidR="003C0FBA">
        <w:t xml:space="preserve"> It would </w:t>
      </w:r>
      <w:r w:rsidR="00FA1704">
        <w:t xml:space="preserve">also </w:t>
      </w:r>
      <w:r w:rsidR="003C0FBA">
        <w:t xml:space="preserve">be reasonable for the Planning Commission to ask the applicant to describe </w:t>
      </w:r>
      <w:r w:rsidR="00FD655B">
        <w:t xml:space="preserve">how the </w:t>
      </w:r>
      <w:r w:rsidR="00240F43">
        <w:t>larger of the two variances would prevent a hardship that the lesser of the two variances would not</w:t>
      </w:r>
      <w:r w:rsidR="002E2D10">
        <w:t xml:space="preserve"> prevent, and use this information as the basis for </w:t>
      </w:r>
      <w:r w:rsidR="00D27AD9">
        <w:t xml:space="preserve">deciding on which of the two proposals to approve. </w:t>
      </w:r>
    </w:p>
    <w:p w14:paraId="6E48E496" w14:textId="77777777" w:rsidR="00C91355" w:rsidRDefault="00C91355">
      <w:pPr>
        <w:pStyle w:val="BodyText"/>
        <w:spacing w:before="7"/>
        <w:rPr>
          <w:sz w:val="27"/>
        </w:rPr>
      </w:pPr>
    </w:p>
    <w:p w14:paraId="16B3866A" w14:textId="1DB7B319" w:rsidR="00E30140" w:rsidRPr="00DF6175" w:rsidRDefault="00A15776" w:rsidP="00E30140">
      <w:pPr>
        <w:pStyle w:val="ListParagraph"/>
        <w:widowControl/>
        <w:numPr>
          <w:ilvl w:val="2"/>
          <w:numId w:val="1"/>
        </w:numPr>
        <w:adjustRightInd w:val="0"/>
        <w:rPr>
          <w:rFonts w:eastAsiaTheme="minorHAnsi"/>
          <w:sz w:val="24"/>
          <w:szCs w:val="24"/>
        </w:rPr>
      </w:pPr>
      <w:r w:rsidRPr="00E30140">
        <w:rPr>
          <w:sz w:val="24"/>
          <w:szCs w:val="24"/>
        </w:rPr>
        <w:t>Will</w:t>
      </w:r>
      <w:r w:rsidRPr="00E30140">
        <w:rPr>
          <w:spacing w:val="-4"/>
          <w:sz w:val="24"/>
          <w:szCs w:val="24"/>
        </w:rPr>
        <w:t xml:space="preserve"> </w:t>
      </w:r>
      <w:r w:rsidRPr="00E30140">
        <w:rPr>
          <w:sz w:val="24"/>
          <w:szCs w:val="24"/>
        </w:rPr>
        <w:t>the</w:t>
      </w:r>
      <w:r w:rsidRPr="00E30140">
        <w:rPr>
          <w:spacing w:val="-4"/>
          <w:sz w:val="24"/>
          <w:szCs w:val="24"/>
        </w:rPr>
        <w:t xml:space="preserve"> </w:t>
      </w:r>
      <w:r w:rsidRPr="00E30140">
        <w:rPr>
          <w:sz w:val="24"/>
          <w:szCs w:val="24"/>
        </w:rPr>
        <w:t>proposed</w:t>
      </w:r>
      <w:r w:rsidRPr="00E30140">
        <w:rPr>
          <w:spacing w:val="-4"/>
          <w:sz w:val="24"/>
          <w:szCs w:val="24"/>
        </w:rPr>
        <w:t xml:space="preserve"> </w:t>
      </w:r>
      <w:r w:rsidRPr="00E30140">
        <w:rPr>
          <w:sz w:val="24"/>
          <w:szCs w:val="24"/>
        </w:rPr>
        <w:t>development</w:t>
      </w:r>
      <w:r w:rsidRPr="00E30140">
        <w:rPr>
          <w:spacing w:val="-4"/>
          <w:sz w:val="24"/>
          <w:szCs w:val="24"/>
        </w:rPr>
        <w:t xml:space="preserve"> </w:t>
      </w:r>
      <w:r w:rsidRPr="00E30140">
        <w:rPr>
          <w:sz w:val="24"/>
          <w:szCs w:val="24"/>
        </w:rPr>
        <w:t>that</w:t>
      </w:r>
      <w:r w:rsidRPr="00E30140">
        <w:rPr>
          <w:spacing w:val="-4"/>
          <w:sz w:val="24"/>
          <w:szCs w:val="24"/>
        </w:rPr>
        <w:t xml:space="preserve"> </w:t>
      </w:r>
      <w:r w:rsidRPr="00E30140">
        <w:rPr>
          <w:sz w:val="24"/>
          <w:szCs w:val="24"/>
        </w:rPr>
        <w:t>will</w:t>
      </w:r>
      <w:r w:rsidRPr="00E30140">
        <w:rPr>
          <w:spacing w:val="-4"/>
          <w:sz w:val="24"/>
          <w:szCs w:val="24"/>
        </w:rPr>
        <w:t xml:space="preserve"> </w:t>
      </w:r>
      <w:r w:rsidRPr="00E30140">
        <w:rPr>
          <w:sz w:val="24"/>
          <w:szCs w:val="24"/>
        </w:rPr>
        <w:t>result</w:t>
      </w:r>
      <w:r w:rsidRPr="00E30140">
        <w:rPr>
          <w:spacing w:val="-4"/>
          <w:sz w:val="24"/>
          <w:szCs w:val="24"/>
        </w:rPr>
        <w:t xml:space="preserve"> </w:t>
      </w:r>
      <w:r w:rsidRPr="00E30140">
        <w:rPr>
          <w:sz w:val="24"/>
          <w:szCs w:val="24"/>
        </w:rPr>
        <w:t>from</w:t>
      </w:r>
      <w:r w:rsidRPr="00E30140">
        <w:rPr>
          <w:spacing w:val="-4"/>
          <w:sz w:val="24"/>
          <w:szCs w:val="24"/>
        </w:rPr>
        <w:t xml:space="preserve"> </w:t>
      </w:r>
      <w:r w:rsidRPr="00E30140">
        <w:rPr>
          <w:sz w:val="24"/>
          <w:szCs w:val="24"/>
        </w:rPr>
        <w:t>the</w:t>
      </w:r>
      <w:r w:rsidRPr="00E30140">
        <w:rPr>
          <w:spacing w:val="-4"/>
          <w:sz w:val="24"/>
          <w:szCs w:val="24"/>
        </w:rPr>
        <w:t xml:space="preserve"> </w:t>
      </w:r>
      <w:r w:rsidRPr="00E30140">
        <w:rPr>
          <w:sz w:val="24"/>
          <w:szCs w:val="24"/>
        </w:rPr>
        <w:t>granting</w:t>
      </w:r>
      <w:r w:rsidRPr="00E30140">
        <w:rPr>
          <w:spacing w:val="-4"/>
          <w:sz w:val="24"/>
          <w:szCs w:val="24"/>
        </w:rPr>
        <w:t xml:space="preserve"> </w:t>
      </w:r>
      <w:r w:rsidRPr="00E30140">
        <w:rPr>
          <w:sz w:val="24"/>
          <w:szCs w:val="24"/>
        </w:rPr>
        <w:t>of</w:t>
      </w:r>
      <w:r w:rsidRPr="00E30140">
        <w:rPr>
          <w:spacing w:val="-4"/>
          <w:sz w:val="24"/>
          <w:szCs w:val="24"/>
        </w:rPr>
        <w:t xml:space="preserve"> </w:t>
      </w:r>
      <w:r w:rsidRPr="00E30140">
        <w:rPr>
          <w:sz w:val="24"/>
          <w:szCs w:val="24"/>
        </w:rPr>
        <w:t>the</w:t>
      </w:r>
      <w:r w:rsidRPr="00E30140">
        <w:rPr>
          <w:spacing w:val="-4"/>
          <w:sz w:val="24"/>
          <w:szCs w:val="24"/>
        </w:rPr>
        <w:t xml:space="preserve"> </w:t>
      </w:r>
      <w:r w:rsidRPr="00E30140">
        <w:rPr>
          <w:sz w:val="24"/>
          <w:szCs w:val="24"/>
        </w:rPr>
        <w:t>variance be injurious to the adjacent area in which the property is located?</w:t>
      </w:r>
      <w:r w:rsidR="00E30140" w:rsidRPr="00E30140">
        <w:rPr>
          <w:sz w:val="24"/>
          <w:szCs w:val="24"/>
        </w:rPr>
        <w:t xml:space="preserve"> </w:t>
      </w:r>
      <w:r w:rsidR="00E30140" w:rsidRPr="00E30140">
        <w:rPr>
          <w:rFonts w:eastAsiaTheme="minorHAnsi"/>
          <w:sz w:val="24"/>
          <w:szCs w:val="24"/>
        </w:rPr>
        <w:t>Relevant factors to be considered in determining whether the proposed</w:t>
      </w:r>
      <w:r w:rsidR="00DF6175">
        <w:rPr>
          <w:rFonts w:eastAsiaTheme="minorHAnsi"/>
          <w:sz w:val="24"/>
          <w:szCs w:val="24"/>
        </w:rPr>
        <w:t xml:space="preserve"> </w:t>
      </w:r>
      <w:r w:rsidR="00E30140" w:rsidRPr="00DF6175">
        <w:rPr>
          <w:rFonts w:eastAsiaTheme="minorHAnsi"/>
          <w:sz w:val="24"/>
          <w:szCs w:val="24"/>
        </w:rPr>
        <w:t>development will be injurious to the adjacent area include:</w:t>
      </w:r>
    </w:p>
    <w:p w14:paraId="00384E2E" w14:textId="295A8410" w:rsidR="00E30140" w:rsidRPr="00E30140" w:rsidRDefault="00E30140" w:rsidP="00E30140">
      <w:pPr>
        <w:widowControl/>
        <w:adjustRightInd w:val="0"/>
        <w:rPr>
          <w:rFonts w:eastAsiaTheme="minorHAnsi"/>
          <w:sz w:val="24"/>
          <w:szCs w:val="24"/>
        </w:rPr>
      </w:pPr>
    </w:p>
    <w:p w14:paraId="0B1BDAA2" w14:textId="0EEE2DF1" w:rsidR="00E30140" w:rsidRPr="004465F7" w:rsidRDefault="00E30140" w:rsidP="004465F7">
      <w:pPr>
        <w:pStyle w:val="ListParagraph"/>
        <w:widowControl/>
        <w:numPr>
          <w:ilvl w:val="0"/>
          <w:numId w:val="6"/>
        </w:numPr>
        <w:adjustRightInd w:val="0"/>
        <w:ind w:left="1530"/>
        <w:rPr>
          <w:rFonts w:eastAsiaTheme="minorHAnsi"/>
          <w:sz w:val="24"/>
          <w:szCs w:val="24"/>
        </w:rPr>
      </w:pPr>
      <w:r w:rsidRPr="004465F7">
        <w:rPr>
          <w:rFonts w:eastAsiaTheme="minorHAnsi"/>
          <w:sz w:val="24"/>
          <w:szCs w:val="24"/>
        </w:rPr>
        <w:t>Views from adjacent property;</w:t>
      </w:r>
    </w:p>
    <w:p w14:paraId="469F3ADD" w14:textId="527CA53A" w:rsidR="00E30140" w:rsidRPr="004465F7" w:rsidRDefault="00E30140" w:rsidP="004465F7">
      <w:pPr>
        <w:pStyle w:val="ListParagraph"/>
        <w:widowControl/>
        <w:numPr>
          <w:ilvl w:val="0"/>
          <w:numId w:val="6"/>
        </w:numPr>
        <w:adjustRightInd w:val="0"/>
        <w:ind w:left="1530"/>
        <w:rPr>
          <w:rFonts w:eastAsiaTheme="minorHAnsi"/>
          <w:sz w:val="24"/>
          <w:szCs w:val="24"/>
        </w:rPr>
      </w:pPr>
      <w:r w:rsidRPr="004465F7">
        <w:rPr>
          <w:rFonts w:eastAsiaTheme="minorHAnsi"/>
          <w:sz w:val="24"/>
          <w:szCs w:val="24"/>
        </w:rPr>
        <w:t>Privacy available to adjacent property;</w:t>
      </w:r>
    </w:p>
    <w:p w14:paraId="65A21979" w14:textId="379BC661" w:rsidR="00E30140" w:rsidRPr="004465F7" w:rsidRDefault="00E30140" w:rsidP="004465F7">
      <w:pPr>
        <w:pStyle w:val="ListParagraph"/>
        <w:widowControl/>
        <w:numPr>
          <w:ilvl w:val="0"/>
          <w:numId w:val="6"/>
        </w:numPr>
        <w:adjustRightInd w:val="0"/>
        <w:ind w:left="1530"/>
        <w:rPr>
          <w:rFonts w:eastAsiaTheme="minorHAnsi"/>
          <w:sz w:val="24"/>
          <w:szCs w:val="24"/>
        </w:rPr>
      </w:pPr>
      <w:r w:rsidRPr="004465F7">
        <w:rPr>
          <w:rFonts w:eastAsiaTheme="minorHAnsi"/>
          <w:sz w:val="24"/>
          <w:szCs w:val="24"/>
        </w:rPr>
        <w:t>Ability to provide and maintain public improvements such</w:t>
      </w:r>
    </w:p>
    <w:p w14:paraId="16B828C7" w14:textId="0D1ADD28" w:rsidR="00E30140" w:rsidRPr="004465F7" w:rsidRDefault="00E30140" w:rsidP="004465F7">
      <w:pPr>
        <w:pStyle w:val="ListParagraph"/>
        <w:widowControl/>
        <w:numPr>
          <w:ilvl w:val="0"/>
          <w:numId w:val="6"/>
        </w:numPr>
        <w:adjustRightInd w:val="0"/>
        <w:ind w:left="1530"/>
        <w:rPr>
          <w:rFonts w:eastAsiaTheme="minorHAnsi"/>
          <w:sz w:val="24"/>
          <w:szCs w:val="24"/>
        </w:rPr>
      </w:pPr>
      <w:r w:rsidRPr="004465F7">
        <w:rPr>
          <w:rFonts w:eastAsiaTheme="minorHAnsi"/>
          <w:sz w:val="24"/>
          <w:szCs w:val="24"/>
        </w:rPr>
        <w:t xml:space="preserve">as streets, </w:t>
      </w:r>
      <w:r w:rsidR="00FC5632" w:rsidRPr="004465F7">
        <w:rPr>
          <w:rFonts w:eastAsiaTheme="minorHAnsi"/>
          <w:sz w:val="24"/>
          <w:szCs w:val="24"/>
        </w:rPr>
        <w:t>utility,</w:t>
      </w:r>
      <w:r w:rsidRPr="004465F7">
        <w:rPr>
          <w:rFonts w:eastAsiaTheme="minorHAnsi"/>
          <w:sz w:val="24"/>
          <w:szCs w:val="24"/>
        </w:rPr>
        <w:t xml:space="preserve"> and drainage;</w:t>
      </w:r>
    </w:p>
    <w:p w14:paraId="32010A66" w14:textId="290C3995" w:rsidR="00E30140" w:rsidRPr="004465F7" w:rsidRDefault="00E30140" w:rsidP="004465F7">
      <w:pPr>
        <w:pStyle w:val="ListParagraph"/>
        <w:widowControl/>
        <w:numPr>
          <w:ilvl w:val="0"/>
          <w:numId w:val="6"/>
        </w:numPr>
        <w:adjustRightInd w:val="0"/>
        <w:ind w:left="1530"/>
        <w:rPr>
          <w:rFonts w:eastAsiaTheme="minorHAnsi"/>
          <w:sz w:val="24"/>
          <w:szCs w:val="24"/>
        </w:rPr>
      </w:pPr>
      <w:r w:rsidRPr="004465F7">
        <w:rPr>
          <w:rFonts w:eastAsiaTheme="minorHAnsi"/>
          <w:sz w:val="24"/>
          <w:szCs w:val="24"/>
        </w:rPr>
        <w:t>Potential for geologic hazard; and</w:t>
      </w:r>
    </w:p>
    <w:p w14:paraId="7D764793" w14:textId="24430AF1" w:rsidR="00C91355" w:rsidRPr="004465F7" w:rsidRDefault="00E30140" w:rsidP="004465F7">
      <w:pPr>
        <w:pStyle w:val="ListParagraph"/>
        <w:numPr>
          <w:ilvl w:val="0"/>
          <w:numId w:val="6"/>
        </w:numPr>
        <w:tabs>
          <w:tab w:val="left" w:pos="1180"/>
        </w:tabs>
        <w:spacing w:line="276" w:lineRule="auto"/>
        <w:ind w:left="1530" w:right="263"/>
        <w:rPr>
          <w:sz w:val="24"/>
        </w:rPr>
      </w:pPr>
      <w:r w:rsidRPr="004465F7">
        <w:rPr>
          <w:rFonts w:eastAsiaTheme="minorHAnsi"/>
          <w:sz w:val="24"/>
          <w:szCs w:val="24"/>
        </w:rPr>
        <w:t>Noise generated.</w:t>
      </w:r>
    </w:p>
    <w:p w14:paraId="3DA4C09F" w14:textId="77777777" w:rsidR="00C91355" w:rsidRDefault="00C91355">
      <w:pPr>
        <w:pStyle w:val="BodyText"/>
        <w:spacing w:before="7"/>
        <w:rPr>
          <w:sz w:val="27"/>
        </w:rPr>
      </w:pPr>
    </w:p>
    <w:p w14:paraId="1C6FF2AB" w14:textId="3AF43CD8" w:rsidR="001411DE" w:rsidRDefault="00A15776" w:rsidP="001411DE">
      <w:pPr>
        <w:pStyle w:val="BodyText"/>
        <w:spacing w:line="276" w:lineRule="auto"/>
        <w:ind w:left="820"/>
      </w:pPr>
      <w:r>
        <w:t>FINDINGS:</w:t>
      </w:r>
      <w:r>
        <w:rPr>
          <w:spacing w:val="40"/>
        </w:rPr>
        <w:t xml:space="preserve"> </w:t>
      </w:r>
      <w:r w:rsidR="00B37B25">
        <w:t>The application states that t</w:t>
      </w:r>
      <w:r w:rsidR="00FD23DA">
        <w:t xml:space="preserve">he proposal will not impact neighboring views. Staff have not identified </w:t>
      </w:r>
      <w:r w:rsidR="00354128">
        <w:t>potential impacts to the adjacent area, and no public comments identifying impacts were received prior to writing this report.</w:t>
      </w:r>
      <w:r w:rsidR="00AD5A22">
        <w:t xml:space="preserve"> </w:t>
      </w:r>
      <w:r w:rsidR="00B717C6">
        <w:t xml:space="preserve">The existing </w:t>
      </w:r>
      <w:r w:rsidR="004C03EB">
        <w:t xml:space="preserve">roughly 60 feet right of way exceeds the Transportation System Plan specification for 50 foot right of ways on local streets, so the City does not anticipate needing in the future to obtain additional right of way that would conflict with the proposed entry. </w:t>
      </w:r>
      <w:r w:rsidR="008F3A44">
        <w:t xml:space="preserve">The site is not in a geologic hazard area, and </w:t>
      </w:r>
      <w:r w:rsidR="00931894">
        <w:t>there is no information suggesting that the front entryway expansion would create additional noise impacts.</w:t>
      </w:r>
      <w:r w:rsidR="00D27AD9">
        <w:t xml:space="preserve"> This is the case for both alternatives</w:t>
      </w:r>
      <w:r w:rsidR="00FC5632">
        <w:t xml:space="preserve">. </w:t>
      </w:r>
    </w:p>
    <w:p w14:paraId="325EF1B0" w14:textId="77777777" w:rsidR="00C91355" w:rsidRDefault="00C91355">
      <w:pPr>
        <w:pStyle w:val="BodyText"/>
        <w:spacing w:before="7"/>
        <w:rPr>
          <w:sz w:val="27"/>
        </w:rPr>
      </w:pPr>
    </w:p>
    <w:p w14:paraId="3AC4684F" w14:textId="3BC79EC4" w:rsidR="006F43EB" w:rsidRPr="006F43EB" w:rsidRDefault="00A15776" w:rsidP="00A65D95">
      <w:pPr>
        <w:pStyle w:val="ListParagraph"/>
        <w:numPr>
          <w:ilvl w:val="2"/>
          <w:numId w:val="1"/>
        </w:numPr>
        <w:tabs>
          <w:tab w:val="left" w:pos="1180"/>
        </w:tabs>
        <w:spacing w:before="60"/>
      </w:pPr>
      <w:r w:rsidRPr="00A65D95">
        <w:rPr>
          <w:sz w:val="24"/>
          <w:szCs w:val="24"/>
        </w:rPr>
        <w:lastRenderedPageBreak/>
        <w:t xml:space="preserve">Is the request necessary to enable reasonable use of the property? </w:t>
      </w:r>
      <w:r w:rsidR="006F43EB" w:rsidRPr="00A65D95">
        <w:rPr>
          <w:spacing w:val="-5"/>
          <w:sz w:val="24"/>
          <w:szCs w:val="24"/>
        </w:rPr>
        <w:t>A</w:t>
      </w:r>
      <w:r w:rsidRPr="00A65D95">
        <w:rPr>
          <w:spacing w:val="-5"/>
          <w:sz w:val="24"/>
          <w:szCs w:val="24"/>
        </w:rPr>
        <w:t>nd</w:t>
      </w:r>
    </w:p>
    <w:p w14:paraId="61A29816" w14:textId="77777777" w:rsidR="00507F14" w:rsidRDefault="00507F14" w:rsidP="00507F14">
      <w:pPr>
        <w:tabs>
          <w:tab w:val="left" w:pos="810"/>
        </w:tabs>
        <w:spacing w:before="60"/>
        <w:jc w:val="both"/>
      </w:pPr>
      <w:r>
        <w:tab/>
      </w:r>
    </w:p>
    <w:p w14:paraId="7621075D" w14:textId="7C193F35" w:rsidR="00C91355" w:rsidRPr="00496C13" w:rsidRDefault="00A15776" w:rsidP="006A1763">
      <w:pPr>
        <w:tabs>
          <w:tab w:val="left" w:pos="810"/>
        </w:tabs>
        <w:spacing w:before="60" w:line="276" w:lineRule="auto"/>
        <w:ind w:left="810"/>
        <w:jc w:val="both"/>
        <w:rPr>
          <w:sz w:val="24"/>
          <w:szCs w:val="24"/>
        </w:rPr>
      </w:pPr>
      <w:r>
        <w:t>FINDINGS:</w:t>
      </w:r>
      <w:r w:rsidRPr="00507F14">
        <w:rPr>
          <w:spacing w:val="-7"/>
        </w:rPr>
        <w:t xml:space="preserve"> </w:t>
      </w:r>
      <w:r w:rsidR="006A1763">
        <w:rPr>
          <w:sz w:val="24"/>
          <w:szCs w:val="24"/>
        </w:rPr>
        <w:t>The application states that “</w:t>
      </w:r>
      <w:r w:rsidR="006A1763" w:rsidRPr="006A1763">
        <w:rPr>
          <w:sz w:val="24"/>
          <w:szCs w:val="24"/>
        </w:rPr>
        <w:t>The modification is necessary to provide safer accessibility and prevent</w:t>
      </w:r>
      <w:r w:rsidR="006A1763">
        <w:rPr>
          <w:sz w:val="24"/>
          <w:szCs w:val="24"/>
        </w:rPr>
        <w:t xml:space="preserve"> </w:t>
      </w:r>
      <w:r w:rsidR="006A1763" w:rsidRPr="006A1763">
        <w:rPr>
          <w:sz w:val="24"/>
          <w:szCs w:val="24"/>
        </w:rPr>
        <w:t>future injury</w:t>
      </w:r>
      <w:r w:rsidR="00FC5632">
        <w:rPr>
          <w:sz w:val="24"/>
          <w:szCs w:val="24"/>
        </w:rPr>
        <w:t>.”</w:t>
      </w:r>
      <w:r w:rsidR="00F84B3C">
        <w:rPr>
          <w:sz w:val="24"/>
          <w:szCs w:val="24"/>
        </w:rPr>
        <w:t xml:space="preserve">  </w:t>
      </w:r>
      <w:r w:rsidR="00795B87">
        <w:rPr>
          <w:sz w:val="24"/>
          <w:szCs w:val="24"/>
        </w:rPr>
        <w:t>It makes sense that a variance is needed to provide a landing between the door and the stairs</w:t>
      </w:r>
      <w:r w:rsidR="00436204">
        <w:rPr>
          <w:sz w:val="24"/>
          <w:szCs w:val="24"/>
        </w:rPr>
        <w:t>, and a basic safety feature like this is a baseline criteria for reasonable use of the property.  As with Variance Criteria 1, it would be reasonable to ask the applicant to desc</w:t>
      </w:r>
      <w:r w:rsidR="002E2333">
        <w:rPr>
          <w:sz w:val="24"/>
          <w:szCs w:val="24"/>
        </w:rPr>
        <w:t>ribe how the greater variance is necessary if the lesser variance is sufficient</w:t>
      </w:r>
      <w:r w:rsidR="00FC5632">
        <w:rPr>
          <w:sz w:val="24"/>
          <w:szCs w:val="24"/>
        </w:rPr>
        <w:t xml:space="preserve">. </w:t>
      </w:r>
    </w:p>
    <w:p w14:paraId="6C246E66" w14:textId="77777777" w:rsidR="00C91355" w:rsidRDefault="00C91355">
      <w:pPr>
        <w:pStyle w:val="BodyText"/>
        <w:spacing w:before="7"/>
        <w:rPr>
          <w:sz w:val="27"/>
        </w:rPr>
      </w:pPr>
    </w:p>
    <w:p w14:paraId="4CAC2362" w14:textId="5C02A2F7" w:rsidR="00C91355" w:rsidRPr="00A65D95" w:rsidRDefault="00A15776" w:rsidP="00A65D95">
      <w:pPr>
        <w:pStyle w:val="ListParagraph"/>
        <w:numPr>
          <w:ilvl w:val="2"/>
          <w:numId w:val="1"/>
        </w:numPr>
        <w:tabs>
          <w:tab w:val="left" w:pos="820"/>
        </w:tabs>
        <w:ind w:left="1170"/>
        <w:rPr>
          <w:sz w:val="24"/>
          <w:u w:val="none"/>
        </w:rPr>
      </w:pPr>
      <w:r w:rsidRPr="00A65D95">
        <w:rPr>
          <w:sz w:val="24"/>
        </w:rPr>
        <w:t xml:space="preserve">Is the request in conflict with the Comprehensive </w:t>
      </w:r>
      <w:r w:rsidRPr="00A65D95">
        <w:rPr>
          <w:spacing w:val="-2"/>
          <w:sz w:val="24"/>
        </w:rPr>
        <w:t>Plan</w:t>
      </w:r>
      <w:r w:rsidRPr="00A65D95">
        <w:rPr>
          <w:spacing w:val="-2"/>
          <w:sz w:val="24"/>
          <w:u w:val="none"/>
        </w:rPr>
        <w:t>?</w:t>
      </w:r>
    </w:p>
    <w:p w14:paraId="02D648D6" w14:textId="77777777" w:rsidR="00C91355" w:rsidRDefault="00C91355">
      <w:pPr>
        <w:pStyle w:val="BodyText"/>
        <w:spacing w:before="2"/>
        <w:rPr>
          <w:sz w:val="31"/>
        </w:rPr>
      </w:pPr>
    </w:p>
    <w:p w14:paraId="45BDE65A" w14:textId="5A084F05" w:rsidR="00C91355" w:rsidRDefault="00A15776" w:rsidP="00361988">
      <w:pPr>
        <w:pStyle w:val="BodyText"/>
        <w:spacing w:line="276" w:lineRule="auto"/>
        <w:ind w:left="820" w:right="150"/>
        <w:jc w:val="both"/>
      </w:pPr>
      <w:r>
        <w:t>FINDINGS:</w:t>
      </w:r>
      <w:r>
        <w:rPr>
          <w:spacing w:val="-9"/>
        </w:rPr>
        <w:t xml:space="preserve"> </w:t>
      </w:r>
      <w:r>
        <w:t>The</w:t>
      </w:r>
      <w:r>
        <w:rPr>
          <w:spacing w:val="-4"/>
        </w:rPr>
        <w:t xml:space="preserve"> </w:t>
      </w:r>
      <w:r>
        <w:t>Comprehensive</w:t>
      </w:r>
      <w:r>
        <w:rPr>
          <w:spacing w:val="-4"/>
        </w:rPr>
        <w:t xml:space="preserve"> </w:t>
      </w:r>
      <w:r>
        <w:t>Plan</w:t>
      </w:r>
      <w:r>
        <w:rPr>
          <w:spacing w:val="-4"/>
        </w:rPr>
        <w:t xml:space="preserve"> </w:t>
      </w:r>
      <w:r>
        <w:t>does</w:t>
      </w:r>
      <w:r>
        <w:rPr>
          <w:spacing w:val="-4"/>
        </w:rPr>
        <w:t xml:space="preserve"> </w:t>
      </w:r>
      <w:r>
        <w:t>not</w:t>
      </w:r>
      <w:r>
        <w:rPr>
          <w:spacing w:val="-4"/>
        </w:rPr>
        <w:t xml:space="preserve"> </w:t>
      </w:r>
      <w:r>
        <w:t>provide</w:t>
      </w:r>
      <w:r>
        <w:rPr>
          <w:spacing w:val="-4"/>
        </w:rPr>
        <w:t xml:space="preserve"> </w:t>
      </w:r>
      <w:r>
        <w:t>policies</w:t>
      </w:r>
      <w:r>
        <w:rPr>
          <w:spacing w:val="-4"/>
        </w:rPr>
        <w:t xml:space="preserve"> </w:t>
      </w:r>
      <w:r>
        <w:t>or</w:t>
      </w:r>
      <w:r>
        <w:rPr>
          <w:spacing w:val="-4"/>
        </w:rPr>
        <w:t xml:space="preserve"> </w:t>
      </w:r>
      <w:r>
        <w:t>guidelines</w:t>
      </w:r>
      <w:r>
        <w:rPr>
          <w:spacing w:val="-4"/>
        </w:rPr>
        <w:t xml:space="preserve"> </w:t>
      </w:r>
      <w:r>
        <w:t>for building setbacks</w:t>
      </w:r>
      <w:r w:rsidR="00C61B55">
        <w:t xml:space="preserve"> </w:t>
      </w:r>
      <w:r w:rsidR="007F111C">
        <w:t>or design considerations for residential areas</w:t>
      </w:r>
      <w:r w:rsidR="00A7201C">
        <w:t xml:space="preserve">, so the proposal does not conflict with the Comprehensive Plan. </w:t>
      </w:r>
    </w:p>
    <w:p w14:paraId="5B6862E7" w14:textId="77777777" w:rsidR="00C91355" w:rsidRDefault="00C91355">
      <w:pPr>
        <w:pStyle w:val="BodyText"/>
        <w:spacing w:before="7"/>
        <w:rPr>
          <w:sz w:val="27"/>
        </w:rPr>
      </w:pPr>
    </w:p>
    <w:p w14:paraId="54573516" w14:textId="77777777" w:rsidR="00C91355" w:rsidRDefault="00C91355">
      <w:pPr>
        <w:pStyle w:val="BodyText"/>
        <w:spacing w:before="7"/>
        <w:rPr>
          <w:sz w:val="27"/>
        </w:rPr>
      </w:pPr>
    </w:p>
    <w:p w14:paraId="309C6B07" w14:textId="77777777" w:rsidR="00C91355" w:rsidRDefault="00A15776">
      <w:pPr>
        <w:pStyle w:val="ListParagraph"/>
        <w:numPr>
          <w:ilvl w:val="0"/>
          <w:numId w:val="1"/>
        </w:numPr>
        <w:tabs>
          <w:tab w:val="left" w:pos="1179"/>
          <w:tab w:val="left" w:pos="1180"/>
        </w:tabs>
        <w:rPr>
          <w:sz w:val="24"/>
          <w:u w:val="none"/>
        </w:rPr>
      </w:pPr>
      <w:r>
        <w:rPr>
          <w:spacing w:val="-2"/>
          <w:sz w:val="24"/>
        </w:rPr>
        <w:t>SUMMARY</w:t>
      </w:r>
      <w:r>
        <w:rPr>
          <w:spacing w:val="-9"/>
          <w:sz w:val="24"/>
        </w:rPr>
        <w:t xml:space="preserve"> </w:t>
      </w:r>
      <w:r>
        <w:rPr>
          <w:spacing w:val="-2"/>
          <w:sz w:val="24"/>
        </w:rPr>
        <w:t>CONCLUSION</w:t>
      </w:r>
    </w:p>
    <w:p w14:paraId="7BC2C3CE" w14:textId="77777777" w:rsidR="00C91355" w:rsidRDefault="00C91355">
      <w:pPr>
        <w:pStyle w:val="BodyText"/>
        <w:spacing w:before="5"/>
      </w:pPr>
    </w:p>
    <w:p w14:paraId="556F449F" w14:textId="3838CA5C" w:rsidR="00300878" w:rsidRDefault="004E7705" w:rsidP="00CE272C">
      <w:pPr>
        <w:pStyle w:val="BodyText"/>
        <w:spacing w:line="276" w:lineRule="auto"/>
        <w:ind w:left="100" w:right="781"/>
        <w:jc w:val="both"/>
      </w:pPr>
      <w:r>
        <w:t>Based on available information, and pending testimony</w:t>
      </w:r>
      <w:r w:rsidR="00AE246B">
        <w:t xml:space="preserve">, it appears reasonable to conclude </w:t>
      </w:r>
      <w:r w:rsidR="00D73CD6">
        <w:t>application</w:t>
      </w:r>
      <w:r w:rsidR="00AE246B">
        <w:t xml:space="preserve"> </w:t>
      </w:r>
      <w:r w:rsidR="00D73CD6">
        <w:t xml:space="preserve">Option A and B </w:t>
      </w:r>
      <w:r w:rsidR="00AE246B">
        <w:t xml:space="preserve">would not be injurious </w:t>
      </w:r>
      <w:r w:rsidR="00D73CD6">
        <w:t xml:space="preserve">to </w:t>
      </w:r>
      <w:r w:rsidR="00AE246B">
        <w:t>others and that the proposal is consistent with the comprehensive plan.</w:t>
      </w:r>
      <w:r w:rsidR="002D3E55">
        <w:t xml:space="preserve"> </w:t>
      </w:r>
      <w:r w:rsidR="00AE246B">
        <w:t>Staff recommends that</w:t>
      </w:r>
      <w:r w:rsidR="00300878">
        <w:t>:</w:t>
      </w:r>
    </w:p>
    <w:p w14:paraId="37EFB04D" w14:textId="77777777" w:rsidR="000F63F0" w:rsidRDefault="000F63F0" w:rsidP="00CE272C">
      <w:pPr>
        <w:pStyle w:val="BodyText"/>
        <w:spacing w:line="276" w:lineRule="auto"/>
        <w:ind w:left="100" w:right="781"/>
        <w:jc w:val="both"/>
      </w:pPr>
    </w:p>
    <w:p w14:paraId="600AE635" w14:textId="5CE081A8" w:rsidR="00270AE4" w:rsidRDefault="00300878" w:rsidP="00300878">
      <w:pPr>
        <w:pStyle w:val="BodyText"/>
        <w:numPr>
          <w:ilvl w:val="0"/>
          <w:numId w:val="9"/>
        </w:numPr>
        <w:spacing w:line="276" w:lineRule="auto"/>
        <w:ind w:right="781"/>
        <w:jc w:val="both"/>
      </w:pPr>
      <w:r>
        <w:t xml:space="preserve">The </w:t>
      </w:r>
      <w:r w:rsidR="00156DD2">
        <w:t xml:space="preserve">Planning Commission </w:t>
      </w:r>
      <w:r w:rsidR="00667B2D">
        <w:t xml:space="preserve">may </w:t>
      </w:r>
      <w:r w:rsidR="00333B1E">
        <w:t xml:space="preserve">consider any additional information that the applicant provides </w:t>
      </w:r>
      <w:r w:rsidR="00095A98">
        <w:t xml:space="preserve">to </w:t>
      </w:r>
      <w:r w:rsidR="00333B1E">
        <w:t xml:space="preserve">support findings </w:t>
      </w:r>
      <w:r w:rsidR="00A65D95">
        <w:t xml:space="preserve">that </w:t>
      </w:r>
      <w:r w:rsidR="00030D82">
        <w:t xml:space="preserve">Option A is necessary to prevent </w:t>
      </w:r>
      <w:r w:rsidR="00667B2D">
        <w:t>hardship</w:t>
      </w:r>
      <w:r w:rsidR="00030D82">
        <w:t xml:space="preserve"> and enable reasonable use of the property, as opposed to Option B.</w:t>
      </w:r>
      <w:r w:rsidR="00FA3F6E">
        <w:t xml:space="preserve"> </w:t>
      </w:r>
    </w:p>
    <w:p w14:paraId="2ABABCCE" w14:textId="77777777" w:rsidR="00EB2F11" w:rsidRDefault="00EB2F11" w:rsidP="00CE272C">
      <w:pPr>
        <w:pStyle w:val="BodyText"/>
        <w:spacing w:line="276" w:lineRule="auto"/>
        <w:ind w:left="100" w:right="781"/>
        <w:jc w:val="both"/>
      </w:pPr>
    </w:p>
    <w:p w14:paraId="2C152052" w14:textId="300BBB63" w:rsidR="00EB2F11" w:rsidRPr="00EB2F11" w:rsidRDefault="002D3E55" w:rsidP="00EB2F11">
      <w:pPr>
        <w:pStyle w:val="ListParagraph"/>
        <w:numPr>
          <w:ilvl w:val="0"/>
          <w:numId w:val="1"/>
        </w:numPr>
        <w:tabs>
          <w:tab w:val="left" w:pos="1179"/>
          <w:tab w:val="left" w:pos="1180"/>
        </w:tabs>
        <w:rPr>
          <w:sz w:val="24"/>
          <w:u w:val="none"/>
        </w:rPr>
      </w:pPr>
      <w:r>
        <w:t xml:space="preserve">  </w:t>
      </w:r>
      <w:r w:rsidR="00EB2F11">
        <w:rPr>
          <w:spacing w:val="-2"/>
          <w:sz w:val="24"/>
        </w:rPr>
        <w:t>DECISION OPTIONS</w:t>
      </w:r>
    </w:p>
    <w:p w14:paraId="03182079" w14:textId="4F5D6983" w:rsidR="00BD5B7B" w:rsidRPr="00BE5808" w:rsidRDefault="00BD5B7B" w:rsidP="00BE5808">
      <w:pPr>
        <w:pStyle w:val="ListParagraph"/>
        <w:widowControl/>
        <w:adjustRightInd w:val="0"/>
        <w:ind w:firstLine="0"/>
        <w:rPr>
          <w:rFonts w:eastAsiaTheme="minorHAnsi"/>
          <w:color w:val="3C3C3C"/>
          <w:sz w:val="24"/>
          <w:szCs w:val="24"/>
          <w:u w:val="none"/>
        </w:rPr>
      </w:pPr>
      <w:r w:rsidRPr="00BE5808">
        <w:rPr>
          <w:rFonts w:eastAsiaTheme="minorHAnsi"/>
          <w:color w:val="3C3C3C"/>
          <w:sz w:val="24"/>
          <w:szCs w:val="24"/>
          <w:u w:val="none"/>
        </w:rPr>
        <w:t xml:space="preserve">A decision must be based on adequate findings demonstrating compliance with each of the </w:t>
      </w:r>
      <w:r w:rsidR="00BE5808" w:rsidRPr="00BE5808">
        <w:rPr>
          <w:rFonts w:eastAsiaTheme="minorHAnsi"/>
          <w:color w:val="3C3C3C"/>
          <w:sz w:val="24"/>
          <w:szCs w:val="24"/>
          <w:u w:val="none"/>
        </w:rPr>
        <w:t>Variance</w:t>
      </w:r>
      <w:r w:rsidRPr="00BE5808">
        <w:rPr>
          <w:rFonts w:eastAsiaTheme="minorHAnsi"/>
          <w:color w:val="3C3C3C"/>
          <w:sz w:val="24"/>
          <w:szCs w:val="24"/>
          <w:u w:val="none"/>
        </w:rPr>
        <w:t xml:space="preserve"> Approval Criteria described in this report.</w:t>
      </w:r>
    </w:p>
    <w:p w14:paraId="4FA27E80" w14:textId="77777777" w:rsidR="00BD5B7B" w:rsidRPr="00BE5808" w:rsidRDefault="00BD5B7B" w:rsidP="00BE5808">
      <w:pPr>
        <w:pStyle w:val="ListParagraph"/>
        <w:widowControl/>
        <w:adjustRightInd w:val="0"/>
        <w:ind w:firstLine="0"/>
        <w:rPr>
          <w:rFonts w:eastAsiaTheme="minorHAnsi"/>
          <w:color w:val="3C3C3C"/>
          <w:sz w:val="24"/>
          <w:szCs w:val="24"/>
          <w:u w:val="none"/>
        </w:rPr>
      </w:pPr>
    </w:p>
    <w:p w14:paraId="27DBC55A" w14:textId="77777777" w:rsidR="00BD5B7B" w:rsidRPr="00BE5808" w:rsidRDefault="00BD5B7B" w:rsidP="00BE5808">
      <w:pPr>
        <w:pStyle w:val="ListParagraph"/>
        <w:widowControl/>
        <w:adjustRightInd w:val="0"/>
        <w:ind w:firstLine="0"/>
        <w:rPr>
          <w:rFonts w:eastAsiaTheme="minorHAnsi"/>
          <w:color w:val="3C3C3C"/>
          <w:sz w:val="24"/>
          <w:szCs w:val="24"/>
          <w:u w:val="none"/>
        </w:rPr>
      </w:pPr>
      <w:r w:rsidRPr="00BE5808">
        <w:rPr>
          <w:rFonts w:eastAsiaTheme="minorHAnsi"/>
          <w:color w:val="3C3C3C"/>
          <w:sz w:val="24"/>
          <w:szCs w:val="24"/>
          <w:u w:val="none"/>
        </w:rPr>
        <w:t>The Planning Commission may choose one of the following motions:</w:t>
      </w:r>
    </w:p>
    <w:p w14:paraId="352ED7CD" w14:textId="77777777" w:rsidR="00BD5B7B" w:rsidRPr="00BE5808" w:rsidRDefault="00BD5B7B" w:rsidP="00BE5808">
      <w:pPr>
        <w:pStyle w:val="ListParagraph"/>
        <w:widowControl/>
        <w:adjustRightInd w:val="0"/>
        <w:ind w:firstLine="0"/>
        <w:rPr>
          <w:rFonts w:eastAsiaTheme="minorHAnsi"/>
          <w:color w:val="3C3C3C"/>
          <w:sz w:val="24"/>
          <w:szCs w:val="24"/>
          <w:u w:val="none"/>
        </w:rPr>
      </w:pPr>
    </w:p>
    <w:p w14:paraId="61199F99" w14:textId="567A512D" w:rsidR="00BD5B7B" w:rsidRPr="00BE5808" w:rsidRDefault="00BD5B7B" w:rsidP="00BE5808">
      <w:pPr>
        <w:pStyle w:val="ListParagraph"/>
        <w:widowControl/>
        <w:adjustRightInd w:val="0"/>
        <w:ind w:firstLine="0"/>
        <w:rPr>
          <w:rFonts w:eastAsiaTheme="minorHAnsi"/>
          <w:color w:val="3C3C3C"/>
          <w:sz w:val="24"/>
          <w:szCs w:val="24"/>
          <w:u w:val="none"/>
        </w:rPr>
      </w:pPr>
      <w:r w:rsidRPr="00BE5808">
        <w:rPr>
          <w:rFonts w:eastAsiaTheme="minorHAnsi"/>
          <w:color w:val="3C3C3C"/>
          <w:sz w:val="24"/>
          <w:szCs w:val="24"/>
          <w:u w:val="none"/>
        </w:rPr>
        <w:t>1. Move to continue the hearing.</w:t>
      </w:r>
    </w:p>
    <w:p w14:paraId="2F0C9F67" w14:textId="77777777" w:rsidR="00BD5B7B" w:rsidRPr="00BE5808" w:rsidRDefault="00BD5B7B" w:rsidP="00BE5808">
      <w:pPr>
        <w:pStyle w:val="ListParagraph"/>
        <w:widowControl/>
        <w:adjustRightInd w:val="0"/>
        <w:ind w:firstLine="0"/>
        <w:rPr>
          <w:rFonts w:eastAsiaTheme="minorHAnsi"/>
          <w:color w:val="3C3C3C"/>
          <w:sz w:val="24"/>
          <w:szCs w:val="24"/>
          <w:u w:val="none"/>
        </w:rPr>
      </w:pPr>
    </w:p>
    <w:p w14:paraId="124BFEB3" w14:textId="420C5123" w:rsidR="00BD5B7B" w:rsidRPr="00BE5808" w:rsidRDefault="00BD5B7B" w:rsidP="00BE5808">
      <w:pPr>
        <w:pStyle w:val="ListParagraph"/>
        <w:widowControl/>
        <w:adjustRightInd w:val="0"/>
        <w:ind w:firstLine="0"/>
        <w:rPr>
          <w:rFonts w:eastAsiaTheme="minorHAnsi"/>
          <w:color w:val="3C3C3C"/>
          <w:sz w:val="24"/>
          <w:szCs w:val="24"/>
          <w:u w:val="none"/>
        </w:rPr>
      </w:pPr>
      <w:r w:rsidRPr="00BE5808">
        <w:rPr>
          <w:rFonts w:eastAsiaTheme="minorHAnsi"/>
          <w:color w:val="3C3C3C"/>
          <w:sz w:val="24"/>
          <w:szCs w:val="24"/>
          <w:u w:val="none"/>
        </w:rPr>
        <w:t xml:space="preserve">2. Move to deny the </w:t>
      </w:r>
      <w:r w:rsidR="00BE5808">
        <w:rPr>
          <w:rFonts w:eastAsiaTheme="minorHAnsi"/>
          <w:color w:val="3C3C3C"/>
          <w:sz w:val="24"/>
          <w:szCs w:val="24"/>
          <w:u w:val="none"/>
        </w:rPr>
        <w:t>variance</w:t>
      </w:r>
      <w:r w:rsidRPr="00BE5808">
        <w:rPr>
          <w:rFonts w:eastAsiaTheme="minorHAnsi"/>
          <w:color w:val="3C3C3C"/>
          <w:sz w:val="24"/>
          <w:szCs w:val="24"/>
          <w:u w:val="none"/>
        </w:rPr>
        <w:t xml:space="preserve"> based on identification of adequate findings to support denial.</w:t>
      </w:r>
    </w:p>
    <w:p w14:paraId="0876C90F" w14:textId="77777777" w:rsidR="00BD5B7B" w:rsidRPr="00BE5808" w:rsidRDefault="00BD5B7B" w:rsidP="00BE5808">
      <w:pPr>
        <w:pStyle w:val="ListParagraph"/>
        <w:widowControl/>
        <w:adjustRightInd w:val="0"/>
        <w:ind w:firstLine="0"/>
        <w:rPr>
          <w:rFonts w:eastAsiaTheme="minorHAnsi"/>
          <w:color w:val="3C3C3C"/>
          <w:sz w:val="24"/>
          <w:szCs w:val="24"/>
          <w:u w:val="none"/>
        </w:rPr>
      </w:pPr>
    </w:p>
    <w:p w14:paraId="500C087C" w14:textId="2C1E8D47" w:rsidR="00BD5B7B" w:rsidRPr="00BE5808" w:rsidRDefault="00BD5B7B" w:rsidP="00BE5808">
      <w:pPr>
        <w:pStyle w:val="ListParagraph"/>
        <w:widowControl/>
        <w:adjustRightInd w:val="0"/>
        <w:ind w:firstLine="0"/>
        <w:rPr>
          <w:rFonts w:eastAsiaTheme="minorHAnsi"/>
          <w:color w:val="3C3C3C"/>
          <w:sz w:val="24"/>
          <w:szCs w:val="24"/>
          <w:u w:val="none"/>
        </w:rPr>
      </w:pPr>
      <w:r w:rsidRPr="00BE5808">
        <w:rPr>
          <w:rFonts w:eastAsiaTheme="minorHAnsi"/>
          <w:color w:val="3C3C3C"/>
          <w:sz w:val="24"/>
          <w:szCs w:val="24"/>
          <w:u w:val="none"/>
        </w:rPr>
        <w:t>3</w:t>
      </w:r>
      <w:r w:rsidRPr="00BE5808">
        <w:rPr>
          <w:rFonts w:eastAsiaTheme="minorHAnsi"/>
          <w:color w:val="555555"/>
          <w:sz w:val="24"/>
          <w:szCs w:val="24"/>
          <w:u w:val="none"/>
        </w:rPr>
        <w:t xml:space="preserve">. </w:t>
      </w:r>
      <w:r w:rsidRPr="00BE5808">
        <w:rPr>
          <w:rFonts w:eastAsiaTheme="minorHAnsi"/>
          <w:color w:val="3C3C3C"/>
          <w:sz w:val="24"/>
          <w:szCs w:val="24"/>
          <w:u w:val="none"/>
        </w:rPr>
        <w:t xml:space="preserve">Move to approve the </w:t>
      </w:r>
      <w:r w:rsidR="006A6B65">
        <w:rPr>
          <w:rFonts w:eastAsiaTheme="minorHAnsi"/>
          <w:color w:val="3C3C3C"/>
          <w:sz w:val="24"/>
          <w:szCs w:val="24"/>
          <w:u w:val="none"/>
        </w:rPr>
        <w:t xml:space="preserve">variance </w:t>
      </w:r>
      <w:r w:rsidR="00270AE4">
        <w:rPr>
          <w:rFonts w:eastAsiaTheme="minorHAnsi"/>
          <w:color w:val="3C3C3C"/>
          <w:sz w:val="24"/>
          <w:szCs w:val="24"/>
          <w:u w:val="none"/>
        </w:rPr>
        <w:t xml:space="preserve">(Option A, or Option B or both options described in the application) </w:t>
      </w:r>
      <w:r w:rsidR="006A6B65">
        <w:rPr>
          <w:rFonts w:eastAsiaTheme="minorHAnsi"/>
          <w:color w:val="3C3C3C"/>
          <w:sz w:val="24"/>
          <w:szCs w:val="24"/>
          <w:u w:val="none"/>
        </w:rPr>
        <w:t xml:space="preserve">subject to Conditions of Approval identified in this report. </w:t>
      </w:r>
    </w:p>
    <w:p w14:paraId="6DB5F233" w14:textId="4185C234" w:rsidR="00C91355" w:rsidRDefault="00C91355" w:rsidP="00CE272C">
      <w:pPr>
        <w:pStyle w:val="BodyText"/>
        <w:spacing w:line="276" w:lineRule="auto"/>
        <w:ind w:left="100" w:right="781"/>
        <w:jc w:val="both"/>
      </w:pPr>
    </w:p>
    <w:p w14:paraId="428D5C37" w14:textId="77777777" w:rsidR="000F63F0" w:rsidRDefault="000F63F0" w:rsidP="00CE272C">
      <w:pPr>
        <w:pStyle w:val="BodyText"/>
        <w:spacing w:line="276" w:lineRule="auto"/>
        <w:ind w:left="100" w:right="781"/>
        <w:jc w:val="both"/>
      </w:pPr>
    </w:p>
    <w:p w14:paraId="781980CA" w14:textId="77777777" w:rsidR="00C91355" w:rsidRDefault="00C91355">
      <w:pPr>
        <w:pStyle w:val="BodyText"/>
        <w:spacing w:before="2"/>
        <w:rPr>
          <w:sz w:val="31"/>
        </w:rPr>
      </w:pPr>
    </w:p>
    <w:p w14:paraId="056EC5BD" w14:textId="77777777" w:rsidR="00C91355" w:rsidRDefault="00A15776" w:rsidP="00EB2F11">
      <w:pPr>
        <w:pStyle w:val="ListParagraph"/>
        <w:numPr>
          <w:ilvl w:val="0"/>
          <w:numId w:val="1"/>
        </w:numPr>
        <w:tabs>
          <w:tab w:val="left" w:pos="1179"/>
          <w:tab w:val="left" w:pos="1180"/>
        </w:tabs>
        <w:spacing w:before="1"/>
        <w:rPr>
          <w:sz w:val="24"/>
          <w:u w:val="none"/>
        </w:rPr>
      </w:pPr>
      <w:r>
        <w:rPr>
          <w:spacing w:val="-2"/>
          <w:sz w:val="24"/>
        </w:rPr>
        <w:lastRenderedPageBreak/>
        <w:t>RECOMMENDATION</w:t>
      </w:r>
    </w:p>
    <w:p w14:paraId="05A49CFC" w14:textId="77777777" w:rsidR="00C91355" w:rsidRDefault="00C91355">
      <w:pPr>
        <w:pStyle w:val="BodyText"/>
        <w:spacing w:before="2"/>
        <w:rPr>
          <w:sz w:val="31"/>
        </w:rPr>
      </w:pPr>
    </w:p>
    <w:p w14:paraId="0457BC57" w14:textId="54EB15A3" w:rsidR="001C17AF" w:rsidRDefault="00CF137D">
      <w:pPr>
        <w:pStyle w:val="BodyText"/>
        <w:spacing w:line="276" w:lineRule="auto"/>
        <w:ind w:left="460"/>
      </w:pPr>
      <w:r>
        <w:t>If the Planning Commission approves the variance, r</w:t>
      </w:r>
      <w:r w:rsidR="009F2C2E">
        <w:t>ecommended conditions of approval include the following:</w:t>
      </w:r>
    </w:p>
    <w:p w14:paraId="2A410A65" w14:textId="1C389A30" w:rsidR="009C1F11" w:rsidRDefault="009C1F11">
      <w:pPr>
        <w:pStyle w:val="BodyText"/>
        <w:spacing w:line="276" w:lineRule="auto"/>
        <w:ind w:left="460"/>
      </w:pPr>
    </w:p>
    <w:p w14:paraId="2534051B" w14:textId="77777777" w:rsidR="004B3356" w:rsidRDefault="00557A8C" w:rsidP="00456592">
      <w:pPr>
        <w:pStyle w:val="BodyText"/>
        <w:numPr>
          <w:ilvl w:val="0"/>
          <w:numId w:val="7"/>
        </w:numPr>
        <w:spacing w:line="276" w:lineRule="auto"/>
      </w:pPr>
      <w:r>
        <w:t>The applic</w:t>
      </w:r>
      <w:r w:rsidR="00A017A0">
        <w:t xml:space="preserve">ant shall obtain a building permit to exercise the variance, and the building permit application shall include a survey </w:t>
      </w:r>
      <w:r w:rsidR="008221CB">
        <w:t>of the property boundaries and</w:t>
      </w:r>
      <w:r w:rsidR="00FD352A">
        <w:t xml:space="preserve"> the</w:t>
      </w:r>
      <w:r w:rsidR="008221CB">
        <w:t xml:space="preserve"> existing dwellin</w:t>
      </w:r>
      <w:r w:rsidR="00FD352A">
        <w:t>g</w:t>
      </w:r>
      <w:r w:rsidR="001533BE">
        <w:t xml:space="preserve">. </w:t>
      </w:r>
    </w:p>
    <w:p w14:paraId="3F6F909C" w14:textId="77777777" w:rsidR="002B633E" w:rsidRDefault="002B633E" w:rsidP="002B633E">
      <w:pPr>
        <w:pStyle w:val="BodyText"/>
        <w:spacing w:line="276" w:lineRule="auto"/>
        <w:ind w:left="720"/>
      </w:pPr>
    </w:p>
    <w:p w14:paraId="1FF19BA9" w14:textId="699977D8" w:rsidR="00E20A63" w:rsidRDefault="00E20A63" w:rsidP="00456592">
      <w:pPr>
        <w:pStyle w:val="BodyText"/>
        <w:numPr>
          <w:ilvl w:val="0"/>
          <w:numId w:val="7"/>
        </w:numPr>
        <w:spacing w:line="276" w:lineRule="auto"/>
      </w:pPr>
      <w:r>
        <w:t xml:space="preserve">The variance is for the </w:t>
      </w:r>
      <w:r w:rsidR="002B633E">
        <w:t>specific dimensions identified in the application</w:t>
      </w:r>
      <w:r w:rsidR="00A811B0">
        <w:t>, both in terms of the front yard setback distance, and the</w:t>
      </w:r>
      <w:r w:rsidR="00837C47">
        <w:t xml:space="preserve"> location,</w:t>
      </w:r>
      <w:r w:rsidR="00A811B0">
        <w:t xml:space="preserve"> </w:t>
      </w:r>
      <w:r w:rsidR="00FC5632">
        <w:t>height,</w:t>
      </w:r>
      <w:r w:rsidR="00A811B0">
        <w:t xml:space="preserve"> and width of </w:t>
      </w:r>
      <w:r w:rsidR="004672EF">
        <w:t>structure encroaching into the front yard setback</w:t>
      </w:r>
      <w:r w:rsidR="00FC5632">
        <w:t xml:space="preserve">. </w:t>
      </w:r>
    </w:p>
    <w:p w14:paraId="4A7F5399" w14:textId="77777777" w:rsidR="004B3356" w:rsidRDefault="004B3356" w:rsidP="001D4EE7">
      <w:pPr>
        <w:pStyle w:val="BodyText"/>
        <w:spacing w:line="276" w:lineRule="auto"/>
      </w:pPr>
    </w:p>
    <w:p w14:paraId="0B5E497C" w14:textId="311E04A3" w:rsidR="001D4EE7" w:rsidRDefault="004B3356" w:rsidP="00456592">
      <w:pPr>
        <w:pStyle w:val="BodyText"/>
        <w:numPr>
          <w:ilvl w:val="0"/>
          <w:numId w:val="7"/>
        </w:numPr>
        <w:spacing w:line="276" w:lineRule="auto"/>
      </w:pPr>
      <w:r w:rsidRPr="004B3356">
        <w:t xml:space="preserve">Authorization of a variance shall be void after one (1) </w:t>
      </w:r>
      <w:r w:rsidR="00FC5632" w:rsidRPr="004B3356">
        <w:t>year unless</w:t>
      </w:r>
      <w:r w:rsidRPr="004B3356">
        <w:t xml:space="preserve"> substantial construction pursuant thereto has taken place</w:t>
      </w:r>
      <w:r w:rsidR="00FC5632" w:rsidRPr="004B3356">
        <w:t xml:space="preserve">. </w:t>
      </w:r>
      <w:r w:rsidR="00FD352A">
        <w:t xml:space="preserve"> </w:t>
      </w:r>
    </w:p>
    <w:sectPr w:rsidR="001D4EE7">
      <w:footerReference w:type="default" r:id="rId11"/>
      <w:pgSz w:w="12240" w:h="15840"/>
      <w:pgMar w:top="1680" w:right="1340" w:bottom="1200" w:left="1340" w:header="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22657" w14:textId="77777777" w:rsidR="009200AE" w:rsidRDefault="009200AE">
      <w:r>
        <w:separator/>
      </w:r>
    </w:p>
  </w:endnote>
  <w:endnote w:type="continuationSeparator" w:id="0">
    <w:p w14:paraId="3390B9B9" w14:textId="77777777" w:rsidR="009200AE" w:rsidRDefault="009200AE">
      <w:r>
        <w:continuationSeparator/>
      </w:r>
    </w:p>
  </w:endnote>
  <w:endnote w:type="continuationNotice" w:id="1">
    <w:p w14:paraId="568477B1" w14:textId="77777777" w:rsidR="009200AE" w:rsidRDefault="00920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25B29" w14:textId="77777777" w:rsidR="00C91355" w:rsidRDefault="00000000">
    <w:pPr>
      <w:pStyle w:val="BodyText"/>
      <w:spacing w:line="14" w:lineRule="auto"/>
      <w:rPr>
        <w:sz w:val="20"/>
      </w:rPr>
    </w:pPr>
    <w:r>
      <w:pict w14:anchorId="671CDE1E">
        <v:shapetype id="_x0000_t202" coordsize="21600,21600" o:spt="202" path="m,l,21600r21600,l21600,xe">
          <v:stroke joinstyle="miter"/>
          <v:path gradientshapeok="t" o:connecttype="rect"/>
        </v:shapetype>
        <v:shape id="docshape2" o:spid="_x0000_s1025" type="#_x0000_t202" style="position:absolute;margin-left:531.45pt;margin-top:730.55pt;width:12.6pt;height:13pt;z-index:-251658752;mso-position-horizontal-relative:page;mso-position-vertical-relative:page" filled="f" stroked="f">
          <v:textbox style="mso-next-textbox:#docshape2" inset="0,0,0,0">
            <w:txbxContent>
              <w:p w14:paraId="5982173D" w14:textId="77777777" w:rsidR="00C91355" w:rsidRDefault="00A15776">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2BECA" w14:textId="77777777" w:rsidR="009200AE" w:rsidRDefault="009200AE">
      <w:r>
        <w:separator/>
      </w:r>
    </w:p>
  </w:footnote>
  <w:footnote w:type="continuationSeparator" w:id="0">
    <w:p w14:paraId="14177A95" w14:textId="77777777" w:rsidR="009200AE" w:rsidRDefault="009200AE">
      <w:r>
        <w:continuationSeparator/>
      </w:r>
    </w:p>
  </w:footnote>
  <w:footnote w:type="continuationNotice" w:id="1">
    <w:p w14:paraId="4F1A166E" w14:textId="77777777" w:rsidR="009200AE" w:rsidRDefault="009200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0A3"/>
    <w:multiLevelType w:val="hybridMultilevel"/>
    <w:tmpl w:val="D2B87FE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91645"/>
    <w:multiLevelType w:val="hybridMultilevel"/>
    <w:tmpl w:val="65CA5AE8"/>
    <w:lvl w:ilvl="0" w:tplc="D1289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E25E6"/>
    <w:multiLevelType w:val="hybridMultilevel"/>
    <w:tmpl w:val="54C8EB28"/>
    <w:lvl w:ilvl="0" w:tplc="16FABA1C">
      <w:start w:val="1"/>
      <w:numFmt w:val="upperRoman"/>
      <w:lvlText w:val="%1."/>
      <w:lvlJc w:val="left"/>
      <w:pPr>
        <w:ind w:left="1180" w:hanging="720"/>
        <w:jc w:val="left"/>
      </w:pPr>
      <w:rPr>
        <w:rFonts w:ascii="Times New Roman" w:eastAsia="Times New Roman" w:hAnsi="Times New Roman" w:cs="Times New Roman"/>
        <w:b w:val="0"/>
        <w:bCs w:val="0"/>
        <w:i w:val="0"/>
        <w:iCs w:val="0"/>
        <w:w w:val="100"/>
        <w:sz w:val="24"/>
        <w:szCs w:val="24"/>
        <w:lang w:val="en-US" w:eastAsia="en-US" w:bidi="ar-SA"/>
      </w:rPr>
    </w:lvl>
    <w:lvl w:ilvl="1" w:tplc="4C3ADA30">
      <w:start w:val="1"/>
      <w:numFmt w:val="upperLetter"/>
      <w:lvlText w:val="%2."/>
      <w:lvlJc w:val="left"/>
      <w:pPr>
        <w:ind w:left="820" w:hanging="360"/>
        <w:jc w:val="left"/>
      </w:pPr>
      <w:rPr>
        <w:rFonts w:hint="default"/>
        <w:w w:val="100"/>
        <w:lang w:val="en-US" w:eastAsia="en-US" w:bidi="ar-SA"/>
      </w:rPr>
    </w:lvl>
    <w:lvl w:ilvl="2" w:tplc="19E01354">
      <w:start w:val="1"/>
      <w:numFmt w:val="decimal"/>
      <w:lvlText w:val="%3."/>
      <w:lvlJc w:val="left"/>
      <w:pPr>
        <w:ind w:left="1180" w:hanging="360"/>
        <w:jc w:val="left"/>
      </w:pPr>
      <w:rPr>
        <w:rFonts w:hint="default"/>
        <w:w w:val="100"/>
        <w:u w:val="single" w:color="000000"/>
        <w:lang w:val="en-US" w:eastAsia="en-US" w:bidi="ar-SA"/>
      </w:rPr>
    </w:lvl>
    <w:lvl w:ilvl="3" w:tplc="E9A269A6">
      <w:start w:val="1"/>
      <w:numFmt w:val="upperLetter"/>
      <w:lvlText w:val="%4."/>
      <w:lvlJc w:val="left"/>
      <w:pPr>
        <w:ind w:left="15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4" w:tplc="7C1A8382">
      <w:start w:val="1"/>
      <w:numFmt w:val="decimal"/>
      <w:lvlText w:val="(%5)"/>
      <w:lvlJc w:val="left"/>
      <w:pPr>
        <w:ind w:left="1960" w:hanging="420"/>
        <w:jc w:val="left"/>
      </w:pPr>
      <w:rPr>
        <w:rFonts w:hint="default"/>
        <w:w w:val="100"/>
        <w:lang w:val="en-US" w:eastAsia="en-US" w:bidi="ar-SA"/>
      </w:rPr>
    </w:lvl>
    <w:lvl w:ilvl="5" w:tplc="7496FEE2">
      <w:numFmt w:val="bullet"/>
      <w:lvlText w:val="•"/>
      <w:lvlJc w:val="left"/>
      <w:pPr>
        <w:ind w:left="4131" w:hanging="420"/>
      </w:pPr>
      <w:rPr>
        <w:rFonts w:hint="default"/>
        <w:lang w:val="en-US" w:eastAsia="en-US" w:bidi="ar-SA"/>
      </w:rPr>
    </w:lvl>
    <w:lvl w:ilvl="6" w:tplc="D8A00E5A">
      <w:numFmt w:val="bullet"/>
      <w:lvlText w:val="•"/>
      <w:lvlJc w:val="left"/>
      <w:pPr>
        <w:ind w:left="5217" w:hanging="420"/>
      </w:pPr>
      <w:rPr>
        <w:rFonts w:hint="default"/>
        <w:lang w:val="en-US" w:eastAsia="en-US" w:bidi="ar-SA"/>
      </w:rPr>
    </w:lvl>
    <w:lvl w:ilvl="7" w:tplc="031206A8">
      <w:numFmt w:val="bullet"/>
      <w:lvlText w:val="•"/>
      <w:lvlJc w:val="left"/>
      <w:pPr>
        <w:ind w:left="6302" w:hanging="420"/>
      </w:pPr>
      <w:rPr>
        <w:rFonts w:hint="default"/>
        <w:lang w:val="en-US" w:eastAsia="en-US" w:bidi="ar-SA"/>
      </w:rPr>
    </w:lvl>
    <w:lvl w:ilvl="8" w:tplc="CB1EE646">
      <w:numFmt w:val="bullet"/>
      <w:lvlText w:val="•"/>
      <w:lvlJc w:val="left"/>
      <w:pPr>
        <w:ind w:left="7388" w:hanging="420"/>
      </w:pPr>
      <w:rPr>
        <w:rFonts w:hint="default"/>
        <w:lang w:val="en-US" w:eastAsia="en-US" w:bidi="ar-SA"/>
      </w:rPr>
    </w:lvl>
  </w:abstractNum>
  <w:abstractNum w:abstractNumId="3" w15:restartNumberingAfterBreak="0">
    <w:nsid w:val="28C834E6"/>
    <w:multiLevelType w:val="hybridMultilevel"/>
    <w:tmpl w:val="CB146D56"/>
    <w:lvl w:ilvl="0" w:tplc="92F4151A">
      <w:start w:val="3"/>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426B469F"/>
    <w:multiLevelType w:val="hybridMultilevel"/>
    <w:tmpl w:val="2C981694"/>
    <w:lvl w:ilvl="0" w:tplc="4C3ADA30">
      <w:start w:val="1"/>
      <w:numFmt w:val="upperLetter"/>
      <w:lvlText w:val="%1."/>
      <w:lvlJc w:val="left"/>
      <w:pPr>
        <w:ind w:left="820" w:hanging="360"/>
        <w:jc w:val="left"/>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305A8"/>
    <w:multiLevelType w:val="hybridMultilevel"/>
    <w:tmpl w:val="3EEA0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1001C"/>
    <w:multiLevelType w:val="hybridMultilevel"/>
    <w:tmpl w:val="54C8EB28"/>
    <w:lvl w:ilvl="0" w:tplc="FFFFFFFF">
      <w:start w:val="1"/>
      <w:numFmt w:val="upperRoman"/>
      <w:lvlText w:val="%1."/>
      <w:lvlJc w:val="left"/>
      <w:pPr>
        <w:ind w:left="1180" w:hanging="720"/>
        <w:jc w:val="left"/>
      </w:pPr>
      <w:rPr>
        <w:rFonts w:ascii="Times New Roman" w:eastAsia="Times New Roman" w:hAnsi="Times New Roman" w:cs="Times New Roman"/>
        <w:b w:val="0"/>
        <w:bCs w:val="0"/>
        <w:i w:val="0"/>
        <w:iCs w:val="0"/>
        <w:w w:val="100"/>
        <w:sz w:val="24"/>
        <w:szCs w:val="24"/>
        <w:lang w:val="en-US" w:eastAsia="en-US" w:bidi="ar-SA"/>
      </w:rPr>
    </w:lvl>
    <w:lvl w:ilvl="1" w:tplc="FFFFFFFF">
      <w:start w:val="1"/>
      <w:numFmt w:val="upperLetter"/>
      <w:lvlText w:val="%2."/>
      <w:lvlJc w:val="left"/>
      <w:pPr>
        <w:ind w:left="820" w:hanging="360"/>
        <w:jc w:val="left"/>
      </w:pPr>
      <w:rPr>
        <w:rFonts w:hint="default"/>
        <w:w w:val="100"/>
        <w:lang w:val="en-US" w:eastAsia="en-US" w:bidi="ar-SA"/>
      </w:rPr>
    </w:lvl>
    <w:lvl w:ilvl="2" w:tplc="FFFFFFFF">
      <w:start w:val="1"/>
      <w:numFmt w:val="decimal"/>
      <w:lvlText w:val="%3."/>
      <w:lvlJc w:val="left"/>
      <w:pPr>
        <w:ind w:left="1180" w:hanging="360"/>
        <w:jc w:val="left"/>
      </w:pPr>
      <w:rPr>
        <w:rFonts w:hint="default"/>
        <w:w w:val="100"/>
        <w:u w:val="single" w:color="000000"/>
        <w:lang w:val="en-US" w:eastAsia="en-US" w:bidi="ar-SA"/>
      </w:rPr>
    </w:lvl>
    <w:lvl w:ilvl="3" w:tplc="FFFFFFFF">
      <w:start w:val="1"/>
      <w:numFmt w:val="upperLetter"/>
      <w:lvlText w:val="%4."/>
      <w:lvlJc w:val="left"/>
      <w:pPr>
        <w:ind w:left="15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4" w:tplc="FFFFFFFF">
      <w:start w:val="1"/>
      <w:numFmt w:val="decimal"/>
      <w:lvlText w:val="(%5)"/>
      <w:lvlJc w:val="left"/>
      <w:pPr>
        <w:ind w:left="1960" w:hanging="420"/>
        <w:jc w:val="left"/>
      </w:pPr>
      <w:rPr>
        <w:rFonts w:hint="default"/>
        <w:w w:val="100"/>
        <w:lang w:val="en-US" w:eastAsia="en-US" w:bidi="ar-SA"/>
      </w:rPr>
    </w:lvl>
    <w:lvl w:ilvl="5" w:tplc="FFFFFFFF">
      <w:numFmt w:val="bullet"/>
      <w:lvlText w:val="•"/>
      <w:lvlJc w:val="left"/>
      <w:pPr>
        <w:ind w:left="4131" w:hanging="420"/>
      </w:pPr>
      <w:rPr>
        <w:rFonts w:hint="default"/>
        <w:lang w:val="en-US" w:eastAsia="en-US" w:bidi="ar-SA"/>
      </w:rPr>
    </w:lvl>
    <w:lvl w:ilvl="6" w:tplc="FFFFFFFF">
      <w:numFmt w:val="bullet"/>
      <w:lvlText w:val="•"/>
      <w:lvlJc w:val="left"/>
      <w:pPr>
        <w:ind w:left="5217" w:hanging="420"/>
      </w:pPr>
      <w:rPr>
        <w:rFonts w:hint="default"/>
        <w:lang w:val="en-US" w:eastAsia="en-US" w:bidi="ar-SA"/>
      </w:rPr>
    </w:lvl>
    <w:lvl w:ilvl="7" w:tplc="FFFFFFFF">
      <w:numFmt w:val="bullet"/>
      <w:lvlText w:val="•"/>
      <w:lvlJc w:val="left"/>
      <w:pPr>
        <w:ind w:left="6302" w:hanging="420"/>
      </w:pPr>
      <w:rPr>
        <w:rFonts w:hint="default"/>
        <w:lang w:val="en-US" w:eastAsia="en-US" w:bidi="ar-SA"/>
      </w:rPr>
    </w:lvl>
    <w:lvl w:ilvl="8" w:tplc="FFFFFFFF">
      <w:numFmt w:val="bullet"/>
      <w:lvlText w:val="•"/>
      <w:lvlJc w:val="left"/>
      <w:pPr>
        <w:ind w:left="7388" w:hanging="420"/>
      </w:pPr>
      <w:rPr>
        <w:rFonts w:hint="default"/>
        <w:lang w:val="en-US" w:eastAsia="en-US" w:bidi="ar-SA"/>
      </w:rPr>
    </w:lvl>
  </w:abstractNum>
  <w:abstractNum w:abstractNumId="7" w15:restartNumberingAfterBreak="0">
    <w:nsid w:val="76086DBE"/>
    <w:multiLevelType w:val="hybridMultilevel"/>
    <w:tmpl w:val="DEB45D3A"/>
    <w:lvl w:ilvl="0" w:tplc="19E01354">
      <w:start w:val="1"/>
      <w:numFmt w:val="decimal"/>
      <w:lvlText w:val="%1."/>
      <w:lvlJc w:val="left"/>
      <w:pPr>
        <w:ind w:left="1180" w:hanging="360"/>
        <w:jc w:val="left"/>
      </w:pPr>
      <w:rPr>
        <w:rFonts w:hint="default"/>
        <w:w w:val="100"/>
        <w:u w:val="single" w:color="0000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AD38A5"/>
    <w:multiLevelType w:val="hybridMultilevel"/>
    <w:tmpl w:val="A210E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124582">
    <w:abstractNumId w:val="2"/>
  </w:num>
  <w:num w:numId="2" w16cid:durableId="965115330">
    <w:abstractNumId w:val="4"/>
  </w:num>
  <w:num w:numId="3" w16cid:durableId="785537653">
    <w:abstractNumId w:val="7"/>
  </w:num>
  <w:num w:numId="4" w16cid:durableId="646202228">
    <w:abstractNumId w:val="8"/>
  </w:num>
  <w:num w:numId="5" w16cid:durableId="469713189">
    <w:abstractNumId w:val="1"/>
  </w:num>
  <w:num w:numId="6" w16cid:durableId="1731228585">
    <w:abstractNumId w:val="0"/>
  </w:num>
  <w:num w:numId="7" w16cid:durableId="522327219">
    <w:abstractNumId w:val="5"/>
  </w:num>
  <w:num w:numId="8" w16cid:durableId="1412698601">
    <w:abstractNumId w:val="6"/>
  </w:num>
  <w:num w:numId="9" w16cid:durableId="665328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C91355"/>
    <w:rsid w:val="00001D38"/>
    <w:rsid w:val="0000351F"/>
    <w:rsid w:val="0000370A"/>
    <w:rsid w:val="00007A00"/>
    <w:rsid w:val="00010FEA"/>
    <w:rsid w:val="000115F7"/>
    <w:rsid w:val="00015E16"/>
    <w:rsid w:val="0001747A"/>
    <w:rsid w:val="00030D82"/>
    <w:rsid w:val="00034791"/>
    <w:rsid w:val="00054CBD"/>
    <w:rsid w:val="0005672B"/>
    <w:rsid w:val="00056934"/>
    <w:rsid w:val="000607D8"/>
    <w:rsid w:val="000729A8"/>
    <w:rsid w:val="00072F29"/>
    <w:rsid w:val="00072FAF"/>
    <w:rsid w:val="0007400C"/>
    <w:rsid w:val="00076E70"/>
    <w:rsid w:val="000830FE"/>
    <w:rsid w:val="00095A98"/>
    <w:rsid w:val="000967B0"/>
    <w:rsid w:val="00097493"/>
    <w:rsid w:val="000A7B7B"/>
    <w:rsid w:val="000B6FDA"/>
    <w:rsid w:val="000B727A"/>
    <w:rsid w:val="000C09DC"/>
    <w:rsid w:val="000C3347"/>
    <w:rsid w:val="000C59E7"/>
    <w:rsid w:val="000F0D25"/>
    <w:rsid w:val="000F28C7"/>
    <w:rsid w:val="000F3E12"/>
    <w:rsid w:val="000F63F0"/>
    <w:rsid w:val="00100B59"/>
    <w:rsid w:val="00107D80"/>
    <w:rsid w:val="001111D6"/>
    <w:rsid w:val="001113D9"/>
    <w:rsid w:val="00114900"/>
    <w:rsid w:val="00123AAD"/>
    <w:rsid w:val="0012744A"/>
    <w:rsid w:val="00134CDC"/>
    <w:rsid w:val="00135106"/>
    <w:rsid w:val="00137664"/>
    <w:rsid w:val="001411DE"/>
    <w:rsid w:val="0015085E"/>
    <w:rsid w:val="001533BE"/>
    <w:rsid w:val="00155EEA"/>
    <w:rsid w:val="00156DD2"/>
    <w:rsid w:val="001678B3"/>
    <w:rsid w:val="001711B2"/>
    <w:rsid w:val="0017347B"/>
    <w:rsid w:val="00181B11"/>
    <w:rsid w:val="001861D5"/>
    <w:rsid w:val="001A5D44"/>
    <w:rsid w:val="001B25D7"/>
    <w:rsid w:val="001B2C7E"/>
    <w:rsid w:val="001C17AF"/>
    <w:rsid w:val="001C4D75"/>
    <w:rsid w:val="001C71DE"/>
    <w:rsid w:val="001D4EE7"/>
    <w:rsid w:val="001D7463"/>
    <w:rsid w:val="001D7993"/>
    <w:rsid w:val="001E3A10"/>
    <w:rsid w:val="001F1D93"/>
    <w:rsid w:val="001F6573"/>
    <w:rsid w:val="001F752F"/>
    <w:rsid w:val="002020E5"/>
    <w:rsid w:val="00235F28"/>
    <w:rsid w:val="00240F43"/>
    <w:rsid w:val="0024246E"/>
    <w:rsid w:val="00253A73"/>
    <w:rsid w:val="0025597A"/>
    <w:rsid w:val="00270AE4"/>
    <w:rsid w:val="00273389"/>
    <w:rsid w:val="002745A2"/>
    <w:rsid w:val="0028111F"/>
    <w:rsid w:val="00282A4B"/>
    <w:rsid w:val="00285FB0"/>
    <w:rsid w:val="002902EC"/>
    <w:rsid w:val="00290A80"/>
    <w:rsid w:val="00290F3E"/>
    <w:rsid w:val="00292C84"/>
    <w:rsid w:val="00294D31"/>
    <w:rsid w:val="00295F27"/>
    <w:rsid w:val="00296F6B"/>
    <w:rsid w:val="002A3DCA"/>
    <w:rsid w:val="002A6C61"/>
    <w:rsid w:val="002B3ECD"/>
    <w:rsid w:val="002B633E"/>
    <w:rsid w:val="002C7593"/>
    <w:rsid w:val="002D1810"/>
    <w:rsid w:val="002D3E55"/>
    <w:rsid w:val="002E0D0E"/>
    <w:rsid w:val="002E2333"/>
    <w:rsid w:val="002E2D10"/>
    <w:rsid w:val="002E2DF9"/>
    <w:rsid w:val="002E585C"/>
    <w:rsid w:val="002E5F31"/>
    <w:rsid w:val="002E773E"/>
    <w:rsid w:val="002F0FA6"/>
    <w:rsid w:val="00300878"/>
    <w:rsid w:val="00300D31"/>
    <w:rsid w:val="0030380F"/>
    <w:rsid w:val="00304806"/>
    <w:rsid w:val="003058D4"/>
    <w:rsid w:val="003112BB"/>
    <w:rsid w:val="00314B1A"/>
    <w:rsid w:val="00327BDF"/>
    <w:rsid w:val="00331F83"/>
    <w:rsid w:val="003321A7"/>
    <w:rsid w:val="00333AAF"/>
    <w:rsid w:val="00333B1E"/>
    <w:rsid w:val="00336B3F"/>
    <w:rsid w:val="00341E62"/>
    <w:rsid w:val="00353FB5"/>
    <w:rsid w:val="00354128"/>
    <w:rsid w:val="003544EE"/>
    <w:rsid w:val="00357573"/>
    <w:rsid w:val="00357990"/>
    <w:rsid w:val="00361988"/>
    <w:rsid w:val="00364CE4"/>
    <w:rsid w:val="0038327D"/>
    <w:rsid w:val="00390098"/>
    <w:rsid w:val="00390B5A"/>
    <w:rsid w:val="003929D1"/>
    <w:rsid w:val="003A3E41"/>
    <w:rsid w:val="003B1193"/>
    <w:rsid w:val="003C0FBA"/>
    <w:rsid w:val="003C2403"/>
    <w:rsid w:val="003C2BE2"/>
    <w:rsid w:val="003C6B94"/>
    <w:rsid w:val="003C718E"/>
    <w:rsid w:val="003C7BF7"/>
    <w:rsid w:val="003D328D"/>
    <w:rsid w:val="003D49E0"/>
    <w:rsid w:val="003D6DB5"/>
    <w:rsid w:val="003E2D04"/>
    <w:rsid w:val="003F31AC"/>
    <w:rsid w:val="003F4E4B"/>
    <w:rsid w:val="003F4ED9"/>
    <w:rsid w:val="0040014E"/>
    <w:rsid w:val="00412C7A"/>
    <w:rsid w:val="004149E9"/>
    <w:rsid w:val="00416A34"/>
    <w:rsid w:val="00421382"/>
    <w:rsid w:val="00423373"/>
    <w:rsid w:val="00434E7E"/>
    <w:rsid w:val="00436204"/>
    <w:rsid w:val="00440EDA"/>
    <w:rsid w:val="004465F7"/>
    <w:rsid w:val="004504AD"/>
    <w:rsid w:val="00456592"/>
    <w:rsid w:val="004672EF"/>
    <w:rsid w:val="0047074E"/>
    <w:rsid w:val="00471D37"/>
    <w:rsid w:val="0047654C"/>
    <w:rsid w:val="00477A5F"/>
    <w:rsid w:val="004811ED"/>
    <w:rsid w:val="00482D92"/>
    <w:rsid w:val="00483053"/>
    <w:rsid w:val="004858B8"/>
    <w:rsid w:val="00495DF6"/>
    <w:rsid w:val="00496C13"/>
    <w:rsid w:val="004A4319"/>
    <w:rsid w:val="004A535C"/>
    <w:rsid w:val="004A7599"/>
    <w:rsid w:val="004B29C5"/>
    <w:rsid w:val="004B3356"/>
    <w:rsid w:val="004C03EB"/>
    <w:rsid w:val="004C1AFC"/>
    <w:rsid w:val="004C6E2C"/>
    <w:rsid w:val="004C76D0"/>
    <w:rsid w:val="004D0C54"/>
    <w:rsid w:val="004D13B3"/>
    <w:rsid w:val="004D1925"/>
    <w:rsid w:val="004D1C6B"/>
    <w:rsid w:val="004D3498"/>
    <w:rsid w:val="004E0006"/>
    <w:rsid w:val="004E0A83"/>
    <w:rsid w:val="004E269F"/>
    <w:rsid w:val="004E7705"/>
    <w:rsid w:val="004F2269"/>
    <w:rsid w:val="004F385D"/>
    <w:rsid w:val="005020C5"/>
    <w:rsid w:val="005028DC"/>
    <w:rsid w:val="0050597F"/>
    <w:rsid w:val="00507F14"/>
    <w:rsid w:val="0051464B"/>
    <w:rsid w:val="00530203"/>
    <w:rsid w:val="00530FBB"/>
    <w:rsid w:val="005318A0"/>
    <w:rsid w:val="00547124"/>
    <w:rsid w:val="0055743F"/>
    <w:rsid w:val="00557A8C"/>
    <w:rsid w:val="005610A7"/>
    <w:rsid w:val="005619C7"/>
    <w:rsid w:val="00562C34"/>
    <w:rsid w:val="0056317A"/>
    <w:rsid w:val="0056422B"/>
    <w:rsid w:val="00573A1B"/>
    <w:rsid w:val="005903BF"/>
    <w:rsid w:val="00592AFA"/>
    <w:rsid w:val="00593380"/>
    <w:rsid w:val="005939EA"/>
    <w:rsid w:val="0059549A"/>
    <w:rsid w:val="005A2784"/>
    <w:rsid w:val="005B3545"/>
    <w:rsid w:val="005C5AFD"/>
    <w:rsid w:val="005D3BB8"/>
    <w:rsid w:val="005D7F17"/>
    <w:rsid w:val="005E1084"/>
    <w:rsid w:val="005F018D"/>
    <w:rsid w:val="005F4BD8"/>
    <w:rsid w:val="006015F8"/>
    <w:rsid w:val="006016BB"/>
    <w:rsid w:val="006039D8"/>
    <w:rsid w:val="00611741"/>
    <w:rsid w:val="00617D70"/>
    <w:rsid w:val="00617EB6"/>
    <w:rsid w:val="00623A57"/>
    <w:rsid w:val="00626074"/>
    <w:rsid w:val="0063113B"/>
    <w:rsid w:val="006323D1"/>
    <w:rsid w:val="006365F9"/>
    <w:rsid w:val="006517CE"/>
    <w:rsid w:val="00655B3A"/>
    <w:rsid w:val="006571C7"/>
    <w:rsid w:val="00665EB2"/>
    <w:rsid w:val="00667B2D"/>
    <w:rsid w:val="006848EF"/>
    <w:rsid w:val="00690F25"/>
    <w:rsid w:val="00693FCB"/>
    <w:rsid w:val="006A1763"/>
    <w:rsid w:val="006A299D"/>
    <w:rsid w:val="006A3B8F"/>
    <w:rsid w:val="006A6B65"/>
    <w:rsid w:val="006B1E9A"/>
    <w:rsid w:val="006B3C9C"/>
    <w:rsid w:val="006C623D"/>
    <w:rsid w:val="006D46A1"/>
    <w:rsid w:val="006F38EE"/>
    <w:rsid w:val="006F43EB"/>
    <w:rsid w:val="007001C1"/>
    <w:rsid w:val="007056A5"/>
    <w:rsid w:val="007057B5"/>
    <w:rsid w:val="00714253"/>
    <w:rsid w:val="00726B6B"/>
    <w:rsid w:val="0073501E"/>
    <w:rsid w:val="007440B8"/>
    <w:rsid w:val="007612D6"/>
    <w:rsid w:val="00761F96"/>
    <w:rsid w:val="00774B1D"/>
    <w:rsid w:val="00774C35"/>
    <w:rsid w:val="00780751"/>
    <w:rsid w:val="007809BA"/>
    <w:rsid w:val="007811B3"/>
    <w:rsid w:val="007852BD"/>
    <w:rsid w:val="00787223"/>
    <w:rsid w:val="007958A3"/>
    <w:rsid w:val="00795B87"/>
    <w:rsid w:val="007A295D"/>
    <w:rsid w:val="007B29BB"/>
    <w:rsid w:val="007C541D"/>
    <w:rsid w:val="007C6008"/>
    <w:rsid w:val="007C700B"/>
    <w:rsid w:val="007D15C6"/>
    <w:rsid w:val="007D2C42"/>
    <w:rsid w:val="007D66A9"/>
    <w:rsid w:val="007D79F6"/>
    <w:rsid w:val="007F111C"/>
    <w:rsid w:val="007F3B24"/>
    <w:rsid w:val="008000F2"/>
    <w:rsid w:val="008008D0"/>
    <w:rsid w:val="00803786"/>
    <w:rsid w:val="0080406D"/>
    <w:rsid w:val="00807321"/>
    <w:rsid w:val="00813CD0"/>
    <w:rsid w:val="00813F34"/>
    <w:rsid w:val="00814946"/>
    <w:rsid w:val="00816797"/>
    <w:rsid w:val="00821C3F"/>
    <w:rsid w:val="008221CB"/>
    <w:rsid w:val="00823526"/>
    <w:rsid w:val="00836427"/>
    <w:rsid w:val="00837C47"/>
    <w:rsid w:val="00837D85"/>
    <w:rsid w:val="00840345"/>
    <w:rsid w:val="00841494"/>
    <w:rsid w:val="00845B61"/>
    <w:rsid w:val="00855EF6"/>
    <w:rsid w:val="00874BF4"/>
    <w:rsid w:val="008751A3"/>
    <w:rsid w:val="00877B98"/>
    <w:rsid w:val="0088216A"/>
    <w:rsid w:val="0088446D"/>
    <w:rsid w:val="00896769"/>
    <w:rsid w:val="008A165C"/>
    <w:rsid w:val="008C5B5E"/>
    <w:rsid w:val="008D48D8"/>
    <w:rsid w:val="008E4962"/>
    <w:rsid w:val="008E7A5B"/>
    <w:rsid w:val="008F2A7E"/>
    <w:rsid w:val="008F2B4E"/>
    <w:rsid w:val="008F3A44"/>
    <w:rsid w:val="008F42C6"/>
    <w:rsid w:val="008F4430"/>
    <w:rsid w:val="008F5CDB"/>
    <w:rsid w:val="008F7057"/>
    <w:rsid w:val="008F7BA7"/>
    <w:rsid w:val="0090301F"/>
    <w:rsid w:val="009179CA"/>
    <w:rsid w:val="00917F81"/>
    <w:rsid w:val="009200AE"/>
    <w:rsid w:val="00922623"/>
    <w:rsid w:val="009233B8"/>
    <w:rsid w:val="00930122"/>
    <w:rsid w:val="00931894"/>
    <w:rsid w:val="00941C9D"/>
    <w:rsid w:val="00943B9A"/>
    <w:rsid w:val="00950333"/>
    <w:rsid w:val="009524CE"/>
    <w:rsid w:val="00967326"/>
    <w:rsid w:val="00984ED7"/>
    <w:rsid w:val="00993760"/>
    <w:rsid w:val="00993AF9"/>
    <w:rsid w:val="00997926"/>
    <w:rsid w:val="009A09D9"/>
    <w:rsid w:val="009A420C"/>
    <w:rsid w:val="009B0E12"/>
    <w:rsid w:val="009B7DDE"/>
    <w:rsid w:val="009C1F11"/>
    <w:rsid w:val="009C7F9A"/>
    <w:rsid w:val="009D26E5"/>
    <w:rsid w:val="009D29B4"/>
    <w:rsid w:val="009D51A8"/>
    <w:rsid w:val="009E1A07"/>
    <w:rsid w:val="009E4CCB"/>
    <w:rsid w:val="009F2C2E"/>
    <w:rsid w:val="009F44F4"/>
    <w:rsid w:val="009F72FE"/>
    <w:rsid w:val="00A003BD"/>
    <w:rsid w:val="00A017A0"/>
    <w:rsid w:val="00A15776"/>
    <w:rsid w:val="00A25FD1"/>
    <w:rsid w:val="00A26397"/>
    <w:rsid w:val="00A26609"/>
    <w:rsid w:val="00A37C62"/>
    <w:rsid w:val="00A40488"/>
    <w:rsid w:val="00A54420"/>
    <w:rsid w:val="00A63D05"/>
    <w:rsid w:val="00A65D95"/>
    <w:rsid w:val="00A70BA7"/>
    <w:rsid w:val="00A7201C"/>
    <w:rsid w:val="00A721B6"/>
    <w:rsid w:val="00A80A3E"/>
    <w:rsid w:val="00A811B0"/>
    <w:rsid w:val="00A90B22"/>
    <w:rsid w:val="00A92082"/>
    <w:rsid w:val="00A930A5"/>
    <w:rsid w:val="00A964EC"/>
    <w:rsid w:val="00AA00CB"/>
    <w:rsid w:val="00AA7781"/>
    <w:rsid w:val="00AB05B0"/>
    <w:rsid w:val="00AB1044"/>
    <w:rsid w:val="00AB223A"/>
    <w:rsid w:val="00AD13B3"/>
    <w:rsid w:val="00AD5A22"/>
    <w:rsid w:val="00AD7B52"/>
    <w:rsid w:val="00AE246B"/>
    <w:rsid w:val="00AF0540"/>
    <w:rsid w:val="00AF21E7"/>
    <w:rsid w:val="00AF321E"/>
    <w:rsid w:val="00B020E2"/>
    <w:rsid w:val="00B04A84"/>
    <w:rsid w:val="00B14410"/>
    <w:rsid w:val="00B323FD"/>
    <w:rsid w:val="00B37B25"/>
    <w:rsid w:val="00B40493"/>
    <w:rsid w:val="00B42249"/>
    <w:rsid w:val="00B53FF1"/>
    <w:rsid w:val="00B56EE2"/>
    <w:rsid w:val="00B6169E"/>
    <w:rsid w:val="00B61DDB"/>
    <w:rsid w:val="00B65010"/>
    <w:rsid w:val="00B717C6"/>
    <w:rsid w:val="00B744F5"/>
    <w:rsid w:val="00B76345"/>
    <w:rsid w:val="00B77688"/>
    <w:rsid w:val="00B84B2A"/>
    <w:rsid w:val="00B9089E"/>
    <w:rsid w:val="00B9206A"/>
    <w:rsid w:val="00B96CEB"/>
    <w:rsid w:val="00B97E63"/>
    <w:rsid w:val="00BA173C"/>
    <w:rsid w:val="00BB28FF"/>
    <w:rsid w:val="00BB5572"/>
    <w:rsid w:val="00BC0127"/>
    <w:rsid w:val="00BC2A21"/>
    <w:rsid w:val="00BC4BA4"/>
    <w:rsid w:val="00BD5B7B"/>
    <w:rsid w:val="00BE0978"/>
    <w:rsid w:val="00BE5808"/>
    <w:rsid w:val="00BE5C7A"/>
    <w:rsid w:val="00BF1E49"/>
    <w:rsid w:val="00C00467"/>
    <w:rsid w:val="00C03391"/>
    <w:rsid w:val="00C076F4"/>
    <w:rsid w:val="00C11CF4"/>
    <w:rsid w:val="00C155AA"/>
    <w:rsid w:val="00C325C4"/>
    <w:rsid w:val="00C33246"/>
    <w:rsid w:val="00C33CFC"/>
    <w:rsid w:val="00C35C36"/>
    <w:rsid w:val="00C3728F"/>
    <w:rsid w:val="00C420F2"/>
    <w:rsid w:val="00C42197"/>
    <w:rsid w:val="00C43237"/>
    <w:rsid w:val="00C460CE"/>
    <w:rsid w:val="00C53E13"/>
    <w:rsid w:val="00C56A94"/>
    <w:rsid w:val="00C610DB"/>
    <w:rsid w:val="00C61B55"/>
    <w:rsid w:val="00C64E51"/>
    <w:rsid w:val="00C74230"/>
    <w:rsid w:val="00C8639E"/>
    <w:rsid w:val="00C90E9B"/>
    <w:rsid w:val="00C91355"/>
    <w:rsid w:val="00C91A9C"/>
    <w:rsid w:val="00C92B35"/>
    <w:rsid w:val="00CA59ED"/>
    <w:rsid w:val="00CA7C9A"/>
    <w:rsid w:val="00CB1173"/>
    <w:rsid w:val="00CB1220"/>
    <w:rsid w:val="00CB172F"/>
    <w:rsid w:val="00CB3688"/>
    <w:rsid w:val="00CC3104"/>
    <w:rsid w:val="00CC62A7"/>
    <w:rsid w:val="00CD678A"/>
    <w:rsid w:val="00CE272C"/>
    <w:rsid w:val="00CF111C"/>
    <w:rsid w:val="00CF137D"/>
    <w:rsid w:val="00CF76C2"/>
    <w:rsid w:val="00CF7C32"/>
    <w:rsid w:val="00D00EDB"/>
    <w:rsid w:val="00D12973"/>
    <w:rsid w:val="00D15D54"/>
    <w:rsid w:val="00D2539E"/>
    <w:rsid w:val="00D27AD9"/>
    <w:rsid w:val="00D30E3E"/>
    <w:rsid w:val="00D315D6"/>
    <w:rsid w:val="00D34F8E"/>
    <w:rsid w:val="00D35367"/>
    <w:rsid w:val="00D40A5E"/>
    <w:rsid w:val="00D41573"/>
    <w:rsid w:val="00D418FA"/>
    <w:rsid w:val="00D47AE5"/>
    <w:rsid w:val="00D532C1"/>
    <w:rsid w:val="00D55F33"/>
    <w:rsid w:val="00D63277"/>
    <w:rsid w:val="00D65028"/>
    <w:rsid w:val="00D73CD6"/>
    <w:rsid w:val="00D83A2A"/>
    <w:rsid w:val="00D858AF"/>
    <w:rsid w:val="00D86AF1"/>
    <w:rsid w:val="00D92CBC"/>
    <w:rsid w:val="00D94136"/>
    <w:rsid w:val="00D9512C"/>
    <w:rsid w:val="00DB4EC8"/>
    <w:rsid w:val="00DD4A69"/>
    <w:rsid w:val="00DD7BBB"/>
    <w:rsid w:val="00DE34C3"/>
    <w:rsid w:val="00DE4A7B"/>
    <w:rsid w:val="00DE5742"/>
    <w:rsid w:val="00DF0651"/>
    <w:rsid w:val="00DF48CF"/>
    <w:rsid w:val="00DF5B66"/>
    <w:rsid w:val="00DF5DC1"/>
    <w:rsid w:val="00DF6175"/>
    <w:rsid w:val="00E04452"/>
    <w:rsid w:val="00E04A60"/>
    <w:rsid w:val="00E06C67"/>
    <w:rsid w:val="00E166C9"/>
    <w:rsid w:val="00E1793E"/>
    <w:rsid w:val="00E20A63"/>
    <w:rsid w:val="00E20F44"/>
    <w:rsid w:val="00E216A5"/>
    <w:rsid w:val="00E2668C"/>
    <w:rsid w:val="00E278F2"/>
    <w:rsid w:val="00E30140"/>
    <w:rsid w:val="00E40EBE"/>
    <w:rsid w:val="00E4731E"/>
    <w:rsid w:val="00E51BC1"/>
    <w:rsid w:val="00E51D6D"/>
    <w:rsid w:val="00E53DC7"/>
    <w:rsid w:val="00E5451F"/>
    <w:rsid w:val="00E563E1"/>
    <w:rsid w:val="00E639D0"/>
    <w:rsid w:val="00E67017"/>
    <w:rsid w:val="00E7087A"/>
    <w:rsid w:val="00E76097"/>
    <w:rsid w:val="00E92074"/>
    <w:rsid w:val="00EA22DE"/>
    <w:rsid w:val="00EA3A69"/>
    <w:rsid w:val="00EA4F6B"/>
    <w:rsid w:val="00EB2F11"/>
    <w:rsid w:val="00EC3585"/>
    <w:rsid w:val="00EC3D97"/>
    <w:rsid w:val="00EE058E"/>
    <w:rsid w:val="00EE1AA9"/>
    <w:rsid w:val="00EE4BF8"/>
    <w:rsid w:val="00EF0438"/>
    <w:rsid w:val="00EF5B86"/>
    <w:rsid w:val="00EF5CF7"/>
    <w:rsid w:val="00F040B6"/>
    <w:rsid w:val="00F11482"/>
    <w:rsid w:val="00F14DDD"/>
    <w:rsid w:val="00F15A40"/>
    <w:rsid w:val="00F177ED"/>
    <w:rsid w:val="00F17F02"/>
    <w:rsid w:val="00F22A97"/>
    <w:rsid w:val="00F32220"/>
    <w:rsid w:val="00F34442"/>
    <w:rsid w:val="00F40008"/>
    <w:rsid w:val="00F465CC"/>
    <w:rsid w:val="00F50275"/>
    <w:rsid w:val="00F52223"/>
    <w:rsid w:val="00F55796"/>
    <w:rsid w:val="00F63310"/>
    <w:rsid w:val="00F84B3C"/>
    <w:rsid w:val="00F91141"/>
    <w:rsid w:val="00F97402"/>
    <w:rsid w:val="00FA1704"/>
    <w:rsid w:val="00FA3C22"/>
    <w:rsid w:val="00FA3F6E"/>
    <w:rsid w:val="00FB2D06"/>
    <w:rsid w:val="00FB3300"/>
    <w:rsid w:val="00FB67FF"/>
    <w:rsid w:val="00FC546D"/>
    <w:rsid w:val="00FC5632"/>
    <w:rsid w:val="00FC6559"/>
    <w:rsid w:val="00FC6AB5"/>
    <w:rsid w:val="00FD03D7"/>
    <w:rsid w:val="00FD23DA"/>
    <w:rsid w:val="00FD2E78"/>
    <w:rsid w:val="00FD352A"/>
    <w:rsid w:val="00FD655B"/>
    <w:rsid w:val="00FE0F3E"/>
    <w:rsid w:val="00FE125D"/>
    <w:rsid w:val="00FE16FB"/>
    <w:rsid w:val="00FF0381"/>
    <w:rsid w:val="00FF0E62"/>
    <w:rsid w:val="00FF5E55"/>
    <w:rsid w:val="00FF64C2"/>
    <w:rsid w:val="00FF763C"/>
    <w:rsid w:val="0F3565C1"/>
    <w:rsid w:val="177EF1EB"/>
    <w:rsid w:val="17C7590B"/>
    <w:rsid w:val="310F0DA5"/>
    <w:rsid w:val="3DDC3A6D"/>
    <w:rsid w:val="3F24545C"/>
    <w:rsid w:val="4221EBA5"/>
    <w:rsid w:val="4657333E"/>
    <w:rsid w:val="4EEFC588"/>
    <w:rsid w:val="6847117B"/>
    <w:rsid w:val="6B75D6B3"/>
    <w:rsid w:val="6E87D859"/>
    <w:rsid w:val="772E1533"/>
    <w:rsid w:val="78C9E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866BA8"/>
  <w15:docId w15:val="{3372436D-EA2A-408F-A901-BF19DE72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0" w:hanging="360"/>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3786"/>
    <w:rPr>
      <w:color w:val="0000FF" w:themeColor="hyperlink"/>
      <w:u w:val="single"/>
    </w:rPr>
  </w:style>
  <w:style w:type="character" w:styleId="UnresolvedMention">
    <w:name w:val="Unresolved Mention"/>
    <w:basedOn w:val="DefaultParagraphFont"/>
    <w:uiPriority w:val="99"/>
    <w:semiHidden/>
    <w:unhideWhenUsed/>
    <w:rsid w:val="00803786"/>
    <w:rPr>
      <w:color w:val="605E5C"/>
      <w:shd w:val="clear" w:color="auto" w:fill="E1DFDD"/>
    </w:rPr>
  </w:style>
  <w:style w:type="paragraph" w:styleId="Header">
    <w:name w:val="header"/>
    <w:basedOn w:val="Normal"/>
    <w:link w:val="HeaderChar"/>
    <w:uiPriority w:val="99"/>
    <w:unhideWhenUsed/>
    <w:rsid w:val="002A3DCA"/>
    <w:pPr>
      <w:tabs>
        <w:tab w:val="center" w:pos="4680"/>
        <w:tab w:val="right" w:pos="9360"/>
      </w:tabs>
    </w:pPr>
  </w:style>
  <w:style w:type="character" w:customStyle="1" w:styleId="HeaderChar">
    <w:name w:val="Header Char"/>
    <w:basedOn w:val="DefaultParagraphFont"/>
    <w:link w:val="Header"/>
    <w:uiPriority w:val="99"/>
    <w:rsid w:val="002A3DCA"/>
    <w:rPr>
      <w:rFonts w:ascii="Times New Roman" w:eastAsia="Times New Roman" w:hAnsi="Times New Roman" w:cs="Times New Roman"/>
    </w:rPr>
  </w:style>
  <w:style w:type="paragraph" w:styleId="Footer">
    <w:name w:val="footer"/>
    <w:basedOn w:val="Normal"/>
    <w:link w:val="FooterChar"/>
    <w:uiPriority w:val="99"/>
    <w:unhideWhenUsed/>
    <w:rsid w:val="002A3DCA"/>
    <w:pPr>
      <w:tabs>
        <w:tab w:val="center" w:pos="4680"/>
        <w:tab w:val="right" w:pos="9360"/>
      </w:tabs>
    </w:pPr>
  </w:style>
  <w:style w:type="character" w:customStyle="1" w:styleId="FooterChar">
    <w:name w:val="Footer Char"/>
    <w:basedOn w:val="DefaultParagraphFont"/>
    <w:link w:val="Footer"/>
    <w:uiPriority w:val="99"/>
    <w:rsid w:val="002A3DCA"/>
    <w:rPr>
      <w:rFonts w:ascii="Times New Roman" w:eastAsia="Times New Roman" w:hAnsi="Times New Roman" w:cs="Times New Roman"/>
    </w:rPr>
  </w:style>
  <w:style w:type="paragraph" w:styleId="Revision">
    <w:name w:val="Revision"/>
    <w:hidden/>
    <w:uiPriority w:val="99"/>
    <w:semiHidden/>
    <w:rsid w:val="001411D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422093">
      <w:bodyDiv w:val="1"/>
      <w:marLeft w:val="0"/>
      <w:marRight w:val="0"/>
      <w:marTop w:val="0"/>
      <w:marBottom w:val="0"/>
      <w:divBdr>
        <w:top w:val="none" w:sz="0" w:space="0" w:color="auto"/>
        <w:left w:val="none" w:sz="0" w:space="0" w:color="auto"/>
        <w:bottom w:val="none" w:sz="0" w:space="0" w:color="auto"/>
        <w:right w:val="none" w:sz="0" w:space="0" w:color="auto"/>
      </w:divBdr>
      <w:divsChild>
        <w:div w:id="1486508895">
          <w:marLeft w:val="0"/>
          <w:marRight w:val="0"/>
          <w:marTop w:val="0"/>
          <w:marBottom w:val="0"/>
          <w:divBdr>
            <w:top w:val="none" w:sz="0" w:space="0" w:color="auto"/>
            <w:left w:val="none" w:sz="0" w:space="0" w:color="auto"/>
            <w:bottom w:val="none" w:sz="0" w:space="0" w:color="auto"/>
            <w:right w:val="none" w:sz="0" w:space="0" w:color="auto"/>
          </w:divBdr>
        </w:div>
        <w:div w:id="1938056595">
          <w:marLeft w:val="0"/>
          <w:marRight w:val="0"/>
          <w:marTop w:val="0"/>
          <w:marBottom w:val="0"/>
          <w:divBdr>
            <w:top w:val="none" w:sz="0" w:space="0" w:color="auto"/>
            <w:left w:val="none" w:sz="0" w:space="0" w:color="auto"/>
            <w:bottom w:val="none" w:sz="0" w:space="0" w:color="auto"/>
            <w:right w:val="none" w:sz="0" w:space="0" w:color="auto"/>
          </w:divBdr>
        </w:div>
        <w:div w:id="1671979964">
          <w:marLeft w:val="0"/>
          <w:marRight w:val="0"/>
          <w:marTop w:val="0"/>
          <w:marBottom w:val="0"/>
          <w:divBdr>
            <w:top w:val="none" w:sz="0" w:space="0" w:color="auto"/>
            <w:left w:val="none" w:sz="0" w:space="0" w:color="auto"/>
            <w:bottom w:val="none" w:sz="0" w:space="0" w:color="auto"/>
            <w:right w:val="none" w:sz="0" w:space="0" w:color="auto"/>
          </w:divBdr>
        </w:div>
      </w:divsChild>
    </w:div>
    <w:div w:id="1435008575">
      <w:bodyDiv w:val="1"/>
      <w:marLeft w:val="0"/>
      <w:marRight w:val="0"/>
      <w:marTop w:val="0"/>
      <w:marBottom w:val="0"/>
      <w:divBdr>
        <w:top w:val="none" w:sz="0" w:space="0" w:color="auto"/>
        <w:left w:val="none" w:sz="0" w:space="0" w:color="auto"/>
        <w:bottom w:val="none" w:sz="0" w:space="0" w:color="auto"/>
        <w:right w:val="none" w:sz="0" w:space="0" w:color="auto"/>
      </w:divBdr>
      <w:divsChild>
        <w:div w:id="220019648">
          <w:marLeft w:val="0"/>
          <w:marRight w:val="0"/>
          <w:marTop w:val="0"/>
          <w:marBottom w:val="0"/>
          <w:divBdr>
            <w:top w:val="none" w:sz="0" w:space="0" w:color="auto"/>
            <w:left w:val="none" w:sz="0" w:space="0" w:color="auto"/>
            <w:bottom w:val="none" w:sz="0" w:space="0" w:color="auto"/>
            <w:right w:val="none" w:sz="0" w:space="0" w:color="auto"/>
          </w:divBdr>
        </w:div>
        <w:div w:id="1395857238">
          <w:marLeft w:val="0"/>
          <w:marRight w:val="0"/>
          <w:marTop w:val="0"/>
          <w:marBottom w:val="0"/>
          <w:divBdr>
            <w:top w:val="none" w:sz="0" w:space="0" w:color="auto"/>
            <w:left w:val="none" w:sz="0" w:space="0" w:color="auto"/>
            <w:bottom w:val="none" w:sz="0" w:space="0" w:color="auto"/>
            <w:right w:val="none" w:sz="0" w:space="0" w:color="auto"/>
          </w:divBdr>
        </w:div>
        <w:div w:id="15323057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tbenson25@g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F9F6A906E024092FBF0D500C00C7C" ma:contentTypeVersion="9" ma:contentTypeDescription="Create a new document." ma:contentTypeScope="" ma:versionID="f7a6856354090842a05d79fa255cf5d4">
  <xsd:schema xmlns:xsd="http://www.w3.org/2001/XMLSchema" xmlns:xs="http://www.w3.org/2001/XMLSchema" xmlns:p="http://schemas.microsoft.com/office/2006/metadata/properties" xmlns:ns3="05f9d2f9-bc59-4c73-b414-4b37af4d9a78" targetNamespace="http://schemas.microsoft.com/office/2006/metadata/properties" ma:root="true" ma:fieldsID="f26aff9f08b03803269c4ce2bf689f0a" ns3:_="">
    <xsd:import namespace="05f9d2f9-bc59-4c73-b414-4b37af4d9a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9d2f9-bc59-4c73-b414-4b37af4d9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5f9d2f9-bc59-4c73-b414-4b37af4d9a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1DAC9-979F-4D43-A86E-83A8867D6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9d2f9-bc59-4c73-b414-4b37af4d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5C3C7-537D-43E0-9034-8DF0A2D21EB2}">
  <ds:schemaRefs>
    <ds:schemaRef ds:uri="http://schemas.microsoft.com/office/2006/metadata/properties"/>
    <ds:schemaRef ds:uri="http://schemas.microsoft.com/office/infopath/2007/PartnerControls"/>
    <ds:schemaRef ds:uri="05f9d2f9-bc59-4c73-b414-4b37af4d9a78"/>
  </ds:schemaRefs>
</ds:datastoreItem>
</file>

<file path=customXml/itemProps3.xml><?xml version="1.0" encoding="utf-8"?>
<ds:datastoreItem xmlns:ds="http://schemas.openxmlformats.org/officeDocument/2006/customXml" ds:itemID="{D330B974-19E5-4802-9556-10B88F17F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3104</TotalTime>
  <Pages>6</Pages>
  <Words>1627</Words>
  <Characters>9276</Characters>
  <Application>Microsoft Office Word</Application>
  <DocSecurity>0</DocSecurity>
  <Lines>77</Lines>
  <Paragraphs>21</Paragraphs>
  <ScaleCrop>false</ScaleCrop>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Garrett Phillips</cp:lastModifiedBy>
  <cp:revision>534</cp:revision>
  <dcterms:created xsi:type="dcterms:W3CDTF">2023-02-06T16:19:00Z</dcterms:created>
  <dcterms:modified xsi:type="dcterms:W3CDTF">2024-10-29T04:50:00Z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2022-04-07T00:00:00Z</vt:filetime>
  </property>
  <property fmtid="{D5CDD505-2E9C-101B-9397-08002B2CF9AE}" pid="6" name="ContentTypeId">
    <vt:lpwstr>0x010100296F9F6A906E024092FBF0D500C00C7C</vt:lpwstr>
  </property>
</Properties>
</file>